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D11" w:rsidRPr="003160D5" w:rsidRDefault="003160D5" w:rsidP="003160D5">
      <w:pPr>
        <w:tabs>
          <w:tab w:val="center" w:pos="4680"/>
          <w:tab w:val="left" w:pos="7075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ab/>
      </w:r>
      <w:r w:rsidR="006D3EA6">
        <w:rPr>
          <w:b/>
          <w:sz w:val="32"/>
          <w:szCs w:val="32"/>
        </w:rPr>
        <w:t>Data Analysis Solution</w:t>
      </w:r>
      <w:r>
        <w:rPr>
          <w:b/>
          <w:sz w:val="32"/>
          <w:szCs w:val="32"/>
        </w:rPr>
        <w:tab/>
      </w:r>
    </w:p>
    <w:p w:rsidR="001172A4" w:rsidRPr="00345FFB" w:rsidRDefault="00D13255" w:rsidP="006D3EA6">
      <w:pPr>
        <w:spacing w:after="120"/>
        <w:rPr>
          <w:b/>
          <w:sz w:val="28"/>
          <w:szCs w:val="24"/>
        </w:rPr>
      </w:pPr>
      <w:r w:rsidRPr="00345FFB">
        <w:rPr>
          <w:b/>
          <w:sz w:val="28"/>
          <w:szCs w:val="24"/>
        </w:rPr>
        <w:t xml:space="preserve">Solution of </w:t>
      </w:r>
      <w:r w:rsidR="002F08FA" w:rsidRPr="00345FFB">
        <w:rPr>
          <w:b/>
          <w:sz w:val="28"/>
          <w:szCs w:val="24"/>
        </w:rPr>
        <w:t>Problem 1</w:t>
      </w:r>
    </w:p>
    <w:p w:rsidR="00F06BEA" w:rsidRPr="006D3EA6" w:rsidRDefault="00F06BEA" w:rsidP="006D3EA6">
      <w:pPr>
        <w:pStyle w:val="ListParagraph"/>
        <w:numPr>
          <w:ilvl w:val="0"/>
          <w:numId w:val="4"/>
        </w:numPr>
        <w:spacing w:after="0"/>
        <w:ind w:left="714" w:hanging="357"/>
        <w:rPr>
          <w:b/>
        </w:rPr>
      </w:pPr>
      <w:r>
        <w:rPr>
          <w:b/>
        </w:rPr>
        <w:t>The light curve</w:t>
      </w:r>
      <w:r w:rsidR="00B77299">
        <w:rPr>
          <w:b/>
        </w:rPr>
        <w:t xml:space="preserve"> </w:t>
      </w:r>
      <w:r w:rsidR="00B77299" w:rsidRPr="000B75E0">
        <w:rPr>
          <w:b/>
          <w:color w:val="FF0000"/>
        </w:rPr>
        <w:t>(10 points)</w:t>
      </w:r>
    </w:p>
    <w:p w:rsidR="00F06BEA" w:rsidRDefault="00F06BEA" w:rsidP="00F06BEA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>
            <wp:extent cx="4716000" cy="2719497"/>
            <wp:effectExtent l="0" t="0" r="889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3207" cy="272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BEA" w:rsidRDefault="00D1390D" w:rsidP="00F06BEA">
      <w:pPr>
        <w:pStyle w:val="ListParagraph"/>
        <w:rPr>
          <w:b/>
        </w:rPr>
      </w:pPr>
      <w:r>
        <w:t>Gieren 1993 (MNRAS vol 265)</w:t>
      </w:r>
    </w:p>
    <w:p w:rsidR="00F06BEA" w:rsidRDefault="00F06BEA" w:rsidP="00F06BEA">
      <w:pPr>
        <w:pStyle w:val="ListParagraph"/>
        <w:rPr>
          <w:b/>
        </w:rPr>
      </w:pPr>
    </w:p>
    <w:p w:rsidR="00F06BEA" w:rsidRPr="006D3EA6" w:rsidRDefault="00F06BEA" w:rsidP="006D3EA6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The color curve</w:t>
      </w:r>
      <w:r w:rsidR="00B77299" w:rsidRPr="000B75E0">
        <w:rPr>
          <w:b/>
          <w:color w:val="FF0000"/>
        </w:rPr>
        <w:t xml:space="preserve"> (10 points)</w:t>
      </w:r>
    </w:p>
    <w:p w:rsidR="00F06BEA" w:rsidRDefault="00F06BEA" w:rsidP="00F06BEA">
      <w:pPr>
        <w:pStyle w:val="ListParagraph"/>
        <w:rPr>
          <w:b/>
        </w:rPr>
      </w:pPr>
      <w:r>
        <w:rPr>
          <w:b/>
          <w:noProof/>
        </w:rPr>
        <w:drawing>
          <wp:inline distT="0" distB="0" distL="0" distR="0">
            <wp:extent cx="4780799" cy="2793600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r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5326" cy="27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90D" w:rsidRDefault="00D1390D" w:rsidP="00D1390D">
      <w:pPr>
        <w:pStyle w:val="ListParagraph"/>
        <w:rPr>
          <w:b/>
        </w:rPr>
      </w:pPr>
      <w:r>
        <w:t>Gieren 1993 (MNRAS vol 265)</w:t>
      </w:r>
    </w:p>
    <w:p w:rsidR="00F06BEA" w:rsidRDefault="00F06BEA" w:rsidP="00F06BEA">
      <w:pPr>
        <w:pStyle w:val="ListParagraph"/>
        <w:rPr>
          <w:b/>
        </w:rPr>
      </w:pPr>
    </w:p>
    <w:p w:rsidR="00F06BEA" w:rsidRDefault="00F06BEA" w:rsidP="00F06BEA">
      <w:pPr>
        <w:pStyle w:val="ListParagraph"/>
        <w:rPr>
          <w:b/>
        </w:rPr>
      </w:pPr>
    </w:p>
    <w:p w:rsidR="00F66E5E" w:rsidRDefault="00F66E5E" w:rsidP="00F06BEA">
      <w:pPr>
        <w:pStyle w:val="ListParagraph"/>
        <w:rPr>
          <w:b/>
        </w:rPr>
      </w:pPr>
    </w:p>
    <w:p w:rsidR="00F06BEA" w:rsidRDefault="00F06BEA" w:rsidP="00F06BE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The</w:t>
      </w:r>
      <w:r w:rsidR="00D1390D">
        <w:rPr>
          <w:b/>
        </w:rPr>
        <w:t xml:space="preserve"> r</w:t>
      </w:r>
      <w:r>
        <w:rPr>
          <w:b/>
        </w:rPr>
        <w:t>adial velocity curve</w:t>
      </w:r>
      <w:r w:rsidR="00B77299">
        <w:rPr>
          <w:b/>
        </w:rPr>
        <w:t xml:space="preserve"> </w:t>
      </w:r>
      <w:r w:rsidR="00B77299" w:rsidRPr="000B75E0">
        <w:rPr>
          <w:b/>
          <w:color w:val="FF0000"/>
        </w:rPr>
        <w:t>(10 points)</w:t>
      </w:r>
    </w:p>
    <w:p w:rsidR="00F06BEA" w:rsidRPr="00F06BEA" w:rsidRDefault="00E6761F" w:rsidP="00F06BEA">
      <w:pPr>
        <w:pStyle w:val="ListParagraph"/>
        <w:rPr>
          <w:b/>
        </w:rPr>
      </w:pPr>
      <w:r>
        <w:rPr>
          <w:noProof/>
        </w:rPr>
        <w:drawing>
          <wp:inline distT="0" distB="0" distL="0" distR="0">
            <wp:extent cx="4972050" cy="351071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o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1666" cy="3510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390D" w:rsidRDefault="00D1390D" w:rsidP="00F66E5E">
      <w:pPr>
        <w:pStyle w:val="ListParagraph"/>
        <w:spacing w:after="0"/>
        <w:rPr>
          <w:b/>
        </w:rPr>
      </w:pPr>
      <w:r>
        <w:t>Gieren 1993 (MNRAS vol 265)</w:t>
      </w:r>
    </w:p>
    <w:p w:rsidR="00D1390D" w:rsidRDefault="00D1390D" w:rsidP="00D1390D">
      <w:pPr>
        <w:spacing w:after="0"/>
        <w:rPr>
          <w:b/>
        </w:rPr>
      </w:pPr>
    </w:p>
    <w:p w:rsidR="00B77299" w:rsidRDefault="009257B5" w:rsidP="00F66E5E">
      <w:pPr>
        <w:spacing w:after="120"/>
        <w:rPr>
          <w:b/>
        </w:rPr>
      </w:pPr>
      <w:r>
        <w:rPr>
          <w:b/>
        </w:rPr>
        <w:t>Solar absolute bolometric magnitude calculation</w:t>
      </w:r>
      <w:r w:rsidRPr="000B75E0">
        <w:rPr>
          <w:b/>
          <w:color w:val="FF0000"/>
        </w:rPr>
        <w:t xml:space="preserve"> (5</w:t>
      </w:r>
      <w:r w:rsidR="00B77299" w:rsidRPr="000B75E0">
        <w:rPr>
          <w:b/>
          <w:color w:val="FF0000"/>
        </w:rPr>
        <w:t xml:space="preserve"> points)</w:t>
      </w:r>
    </w:p>
    <w:p w:rsidR="009257B5" w:rsidRDefault="009257B5" w:rsidP="009257B5">
      <w:r w:rsidRPr="00045637">
        <w:rPr>
          <w:rFonts w:ascii="Times New Roman" w:hAnsi="Times New Roman" w:cs="Times New Roman"/>
          <w:i/>
          <w:sz w:val="24"/>
          <w:szCs w:val="24"/>
        </w:rPr>
        <w:t>F</w:t>
      </w:r>
      <w:r w:rsidRPr="00045637">
        <w:rPr>
          <w:vertAlign w:val="subscript"/>
        </w:rPr>
        <w:sym w:font="Wingdings" w:char="F0A4"/>
      </w:r>
      <w:r>
        <w:t xml:space="preserve"> is the solar flux at the distance 10 pc which corresponds to the solar bolomatric absolute magnitude.</w:t>
      </w:r>
    </w:p>
    <w:p w:rsidR="009257B5" w:rsidRDefault="00667947" w:rsidP="00F66E5E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⨀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⊙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4π⋅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10pc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3.96⋅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26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4⋅3.14⋅100⋅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3.086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32</m:t>
                  </m:r>
                </m:sup>
              </m:sSup>
            </m:den>
          </m:f>
          <m:r>
            <w:rPr>
              <w:rFonts w:ascii="Cambria Math" w:hAnsi="Cambria Math"/>
            </w:rPr>
            <m:t>=3.31⋅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-10</m:t>
              </m:r>
            </m:sup>
          </m:sSup>
          <m:r>
            <w:rPr>
              <w:rFonts w:ascii="Cambria Math" w:hAnsi="Cambria Math"/>
            </w:rPr>
            <m:t>W/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9257B5" w:rsidRDefault="009257B5" w:rsidP="009257B5">
      <w:pPr>
        <w:spacing w:after="0"/>
        <w:rPr>
          <w:b/>
        </w:rPr>
      </w:pPr>
    </w:p>
    <w:p w:rsidR="009257B5" w:rsidRPr="00B77299" w:rsidRDefault="009257B5" w:rsidP="00F66E5E">
      <w:pPr>
        <w:spacing w:after="120"/>
        <w:rPr>
          <w:b/>
        </w:rPr>
      </w:pPr>
      <w:r w:rsidRPr="00B77299">
        <w:rPr>
          <w:b/>
        </w:rPr>
        <w:t>Formula de</w:t>
      </w:r>
      <w:r w:rsidR="000E0538">
        <w:rPr>
          <w:b/>
        </w:rPr>
        <w:t xml:space="preserve">rivation </w:t>
      </w:r>
      <w:r w:rsidR="000E0538" w:rsidRPr="000B75E0">
        <w:rPr>
          <w:b/>
          <w:color w:val="FF0000"/>
        </w:rPr>
        <w:t>(15</w:t>
      </w:r>
      <w:r w:rsidRPr="000B75E0">
        <w:rPr>
          <w:b/>
          <w:color w:val="FF0000"/>
        </w:rPr>
        <w:t xml:space="preserve"> points)</w:t>
      </w:r>
    </w:p>
    <w:p w:rsidR="001172A4" w:rsidRDefault="00E36F7B" w:rsidP="00F66E5E">
      <w:pPr>
        <w:spacing w:after="120"/>
      </w:pPr>
      <w:r>
        <w:t xml:space="preserve">From </w:t>
      </w:r>
      <w:r w:rsidRPr="00E36F7B">
        <w:t>Stefan–Boltzmann equation</w:t>
      </w:r>
      <w:r>
        <w:t xml:space="preserve"> we have luminosity of star:</w:t>
      </w:r>
    </w:p>
    <w:p w:rsidR="001172A4" w:rsidRDefault="00E36F7B" w:rsidP="00E36F7B">
      <w:pPr>
        <w:jc w:val="center"/>
      </w:pPr>
      <m:oMath>
        <m:r>
          <w:rPr>
            <w:rFonts w:ascii="Cambria Math" w:hAnsi="Cambria Math"/>
          </w:rPr>
          <m:t>L=4π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σ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t>,</w:t>
      </w:r>
    </w:p>
    <w:p w:rsidR="00E36F7B" w:rsidRDefault="00E36F7B" w:rsidP="000E0538">
      <w:pPr>
        <w:spacing w:after="0"/>
      </w:pPr>
      <w:r>
        <w:t xml:space="preserve">here </w:t>
      </w:r>
      <m:oMath>
        <m:r>
          <w:rPr>
            <w:rFonts w:ascii="Cambria Math" w:hAnsi="Cambria Math"/>
          </w:rPr>
          <m:t>R</m:t>
        </m:r>
      </m:oMath>
      <w:r>
        <w:t xml:space="preserve"> </w:t>
      </w:r>
      <w:r w:rsidR="00345FFB">
        <w:rPr>
          <w:rFonts w:hint="eastAsia"/>
          <w:lang w:eastAsia="ja-JP"/>
        </w:rPr>
        <w:t xml:space="preserve">is </w:t>
      </w:r>
      <w:r>
        <w:t>radius</w:t>
      </w:r>
      <w:r w:rsidR="00345FFB">
        <w:rPr>
          <w:rFonts w:hint="eastAsia"/>
          <w:lang w:eastAsia="ja-JP"/>
        </w:rPr>
        <w:t xml:space="preserve"> of the star</w:t>
      </w:r>
      <w:r>
        <w:t xml:space="preserve">, </w:t>
      </w:r>
      <m:oMath>
        <m:r>
          <w:rPr>
            <w:rFonts w:ascii="Cambria Math" w:hAnsi="Cambria Math"/>
          </w:rPr>
          <m:t>σ</m:t>
        </m:r>
      </m:oMath>
      <w:r w:rsidR="0021678B">
        <w:t xml:space="preserve"> </w:t>
      </w:r>
      <w:r w:rsidR="0021678B" w:rsidRPr="0021678B">
        <w:t>is the Stefan–Boltzmann constant</w:t>
      </w:r>
      <w:r w:rsidR="00345FFB">
        <w:rPr>
          <w:rFonts w:hint="eastAsia"/>
          <w:lang w:eastAsia="ja-JP"/>
        </w:rPr>
        <w:t>,</w:t>
      </w:r>
      <w:r w:rsidR="00345FFB">
        <w:t xml:space="preserve"> an</w:t>
      </w:r>
      <w:r w:rsidR="00345FFB">
        <w:rPr>
          <w:rFonts w:hint="eastAsia"/>
          <w:lang w:eastAsia="ja-JP"/>
        </w:rPr>
        <w:t>d</w:t>
      </w:r>
      <w:r w:rsidR="0021678B">
        <w:t xml:space="preserve"> </w:t>
      </w:r>
      <m:oMath>
        <m:r>
          <w:rPr>
            <w:rFonts w:ascii="Cambria Math" w:hAnsi="Cambria Math"/>
          </w:rPr>
          <m:t>T</m:t>
        </m:r>
      </m:oMath>
      <w:r w:rsidR="0021678B">
        <w:t xml:space="preserve"> </w:t>
      </w:r>
      <w:r w:rsidR="00345FFB">
        <w:rPr>
          <w:rFonts w:hint="eastAsia"/>
          <w:lang w:eastAsia="ja-JP"/>
        </w:rPr>
        <w:t>is</w:t>
      </w:r>
      <w:r w:rsidR="0042531C">
        <w:t xml:space="preserve"> effective t</w:t>
      </w:r>
      <w:r w:rsidR="00274030">
        <w:t>emperature of star. Star flux at</w:t>
      </w:r>
      <w:r w:rsidR="0042531C">
        <w:t xml:space="preserve"> distance </w:t>
      </w:r>
      <m:oMath>
        <m:r>
          <w:rPr>
            <w:rFonts w:ascii="Cambria Math" w:hAnsi="Cambria Math"/>
          </w:rPr>
          <m:t>d</m:t>
        </m:r>
      </m:oMath>
      <w:r w:rsidR="0042531C">
        <w:t xml:space="preserve"> will be equal:</w:t>
      </w:r>
    </w:p>
    <w:p w:rsidR="0042531C" w:rsidRDefault="0042531C">
      <m:oMathPara>
        <m:oMath>
          <m:r>
            <w:rPr>
              <w:rFonts w:ascii="Cambria Math" w:hAnsi="Cambria Math"/>
            </w:rPr>
            <m:t>F=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42531C" w:rsidRDefault="0042531C" w:rsidP="000E0538">
      <w:pPr>
        <w:spacing w:after="0"/>
      </w:pPr>
      <w:r>
        <w:t xml:space="preserve">From </w:t>
      </w:r>
      <w:r w:rsidRPr="0042531C">
        <w:t>Pogson</w:t>
      </w:r>
      <w:r>
        <w:t xml:space="preserve"> definition we have:</w:t>
      </w:r>
    </w:p>
    <w:p w:rsidR="0042531C" w:rsidRDefault="0066794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=-2.5log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</m:oMath>
      </m:oMathPara>
    </w:p>
    <w:p w:rsidR="0042531C" w:rsidRDefault="00FA2403" w:rsidP="00F66E5E">
      <w:pPr>
        <w:spacing w:after="120"/>
      </w:pPr>
      <w:r>
        <w:t xml:space="preserve">Or </w:t>
      </w:r>
      <w:r w:rsidR="000E0538">
        <w:t>usin</w:t>
      </w:r>
      <w:r w:rsidR="00EB5AA5">
        <w:t>g the Sun as reference</w:t>
      </w:r>
      <w:r w:rsidR="00345FFB">
        <w:rPr>
          <w:rFonts w:hint="eastAsia"/>
          <w:lang w:eastAsia="ja-JP"/>
        </w:rPr>
        <w:t>,</w:t>
      </w:r>
      <w:r w:rsidR="00EB5AA5">
        <w:t xml:space="preserve"> a star’s</w:t>
      </w:r>
      <w:r w:rsidR="000E0538">
        <w:t xml:space="preserve"> </w:t>
      </w:r>
      <w:r w:rsidR="00EB5AA5">
        <w:t xml:space="preserve">observed </w:t>
      </w:r>
      <w:r w:rsidR="000E0538">
        <w:t>bolometric flux will be</w:t>
      </w:r>
      <w:r>
        <w:t>:</w:t>
      </w:r>
    </w:p>
    <w:p w:rsidR="00FA2403" w:rsidRPr="00045637" w:rsidRDefault="00FA2403">
      <m:oMathPara>
        <m:oMath>
          <m:r>
            <w:rPr>
              <w:rFonts w:ascii="Cambria Math" w:hAnsi="Cambria Math"/>
            </w:rPr>
            <m:t>F=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⨀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bol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⊙bol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2.5</m:t>
                  </m:r>
                </m:den>
              </m:f>
            </m:sup>
          </m:sSup>
        </m:oMath>
      </m:oMathPara>
    </w:p>
    <w:p w:rsidR="00FA2403" w:rsidRDefault="000E0538" w:rsidP="00345FFB">
      <w:pPr>
        <w:jc w:val="both"/>
      </w:pPr>
      <w:r>
        <w:t>Consider two moments</w:t>
      </w:r>
      <w:r w:rsidR="00345FFB">
        <w:rPr>
          <w:rFonts w:hint="eastAsia"/>
          <w:lang w:eastAsia="ja-JP"/>
        </w:rPr>
        <w:t>,</w:t>
      </w:r>
      <w:r>
        <w:t xml:space="preserve"> </w:t>
      </w:r>
      <w:r w:rsidRPr="009A446C">
        <w:t xml:space="preserve">say </w:t>
      </w:r>
      <w:r w:rsidRPr="009A446C">
        <w:rPr>
          <w:rFonts w:ascii="Times New Roman" w:hAnsi="Times New Roman" w:cs="Times New Roman"/>
          <w:i/>
          <w:sz w:val="24"/>
          <w:szCs w:val="24"/>
        </w:rPr>
        <w:t>t</w:t>
      </w:r>
      <w:r w:rsidRPr="009A446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A446C">
        <w:t xml:space="preserve"> and </w:t>
      </w:r>
      <w:r w:rsidRPr="009A446C">
        <w:rPr>
          <w:rFonts w:ascii="Times New Roman" w:hAnsi="Times New Roman" w:cs="Times New Roman"/>
          <w:i/>
          <w:sz w:val="24"/>
          <w:szCs w:val="24"/>
        </w:rPr>
        <w:t>t</w:t>
      </w:r>
      <w:r w:rsidRPr="009A44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t xml:space="preserve">. It is better to choose the phase </w:t>
      </w:r>
      <w:r w:rsidRPr="009A446C">
        <w:rPr>
          <w:rFonts w:ascii="Times New Roman" w:hAnsi="Times New Roman" w:cs="Times New Roman"/>
          <w:i/>
          <w:sz w:val="24"/>
          <w:szCs w:val="24"/>
        </w:rPr>
        <w:t>t</w:t>
      </w:r>
      <w:r w:rsidRPr="009A446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9A446C">
        <w:t xml:space="preserve"> and </w:t>
      </w:r>
      <w:r w:rsidRPr="009A446C">
        <w:rPr>
          <w:rFonts w:ascii="Times New Roman" w:hAnsi="Times New Roman" w:cs="Times New Roman"/>
          <w:i/>
          <w:sz w:val="24"/>
          <w:szCs w:val="24"/>
        </w:rPr>
        <w:t>t</w:t>
      </w:r>
      <w:r w:rsidRPr="009A44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26B1">
        <w:rPr>
          <w:rFonts w:cstheme="minorHAnsi"/>
        </w:rPr>
        <w:t xml:space="preserve"> during which </w:t>
      </w:r>
      <w:r>
        <w:rPr>
          <w:rFonts w:cstheme="minorHAnsi"/>
        </w:rPr>
        <w:t>the star’s expansion acceleration close to constant, and the difference in magnitude and color as large as possible.</w:t>
      </w:r>
      <w:r>
        <w:t xml:space="preserve"> At </w:t>
      </w:r>
      <w:r w:rsidR="00274030">
        <w:t xml:space="preserve">the moment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9C2F42">
        <w:t>,</w:t>
      </w:r>
      <w:r w:rsidR="00D67734">
        <w:t xml:space="preserve"> </w:t>
      </w:r>
      <w:r w:rsidR="009C2F42">
        <w:t xml:space="preserve">with measured temperature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65FF3">
        <w:t xml:space="preserve"> and radius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465FF3">
        <w:t xml:space="preserve"> </w:t>
      </w:r>
      <w:r w:rsidR="009C2F42">
        <w:t>,</w:t>
      </w:r>
      <w:r>
        <w:t xml:space="preserve"> absolute bolometric flux will</w:t>
      </w:r>
      <w:r w:rsidR="009C2F42">
        <w:t xml:space="preserve"> </w:t>
      </w:r>
      <w:r>
        <w:t>be</w:t>
      </w:r>
      <w:r w:rsidR="009C2F42">
        <w:t>:</w:t>
      </w:r>
    </w:p>
    <w:p w:rsidR="009C2F42" w:rsidRDefault="00667947" w:rsidP="0001219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A76B4" w:rsidRDefault="009A76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 (1a)</w:t>
      </w:r>
    </w:p>
    <w:p w:rsidR="009C2F42" w:rsidRDefault="00465FF3" w:rsidP="000E0538">
      <w:pPr>
        <w:spacing w:after="0"/>
      </w:pPr>
      <w:r>
        <w:t xml:space="preserve">Later, at moment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</w:t>
      </w:r>
      <w:r w:rsidR="007B5DB1">
        <w:t>:</w:t>
      </w:r>
    </w:p>
    <w:p w:rsidR="0024180C" w:rsidRPr="009A76B4" w:rsidRDefault="00667947" w:rsidP="00012195">
      <w:pPr>
        <w:spacing w:after="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9A76B4" w:rsidRPr="002F195A" w:rsidRDefault="009A76B4" w:rsidP="002418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…………………………………………………………….. (1b)</w:t>
      </w:r>
    </w:p>
    <w:p w:rsidR="00AA4950" w:rsidRDefault="00AA4950" w:rsidP="00F66E5E">
      <w:pPr>
        <w:spacing w:after="120"/>
        <w:rPr>
          <w:lang w:eastAsia="ja-JP"/>
        </w:rPr>
      </w:pPr>
      <w:r>
        <w:t xml:space="preserve">During this time, the star’s atmosphere has expanded from </w:t>
      </w:r>
      <w:r w:rsidRPr="00AA4950">
        <w:rPr>
          <w:rFonts w:ascii="Times New Roman" w:hAnsi="Times New Roman" w:cs="Times New Roman"/>
          <w:i/>
          <w:sz w:val="24"/>
          <w:szCs w:val="24"/>
        </w:rPr>
        <w:t>R</w:t>
      </w:r>
      <w:r w:rsidRPr="00AA49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t xml:space="preserve"> to </w:t>
      </w:r>
      <w:r w:rsidRPr="00AA4950">
        <w:rPr>
          <w:rFonts w:ascii="Times New Roman" w:hAnsi="Times New Roman" w:cs="Times New Roman"/>
          <w:i/>
          <w:sz w:val="24"/>
          <w:szCs w:val="24"/>
        </w:rPr>
        <w:t>R</w:t>
      </w:r>
      <w:r w:rsidRPr="00AA49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t xml:space="preserve"> :</w:t>
      </w:r>
    </w:p>
    <w:p w:rsidR="00345FFB" w:rsidRDefault="00345FFB" w:rsidP="00F66E5E">
      <w:pPr>
        <w:spacing w:after="120"/>
        <w:rPr>
          <w:lang w:eastAsia="ja-JP"/>
        </w:rPr>
      </w:pPr>
    </w:p>
    <w:p w:rsidR="00AA4950" w:rsidRPr="002F195A" w:rsidRDefault="00667947" w:rsidP="00AA4950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R</m:t>
          </m:r>
        </m:oMath>
      </m:oMathPara>
    </w:p>
    <w:p w:rsidR="00AA4950" w:rsidRDefault="00AA4950" w:rsidP="000E0538">
      <w:pPr>
        <w:spacing w:after="0"/>
      </w:pPr>
      <w:r>
        <w:t>or:</w:t>
      </w:r>
    </w:p>
    <w:p w:rsidR="00AA4950" w:rsidRDefault="00667947" w:rsidP="00AA495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2F195A" w:rsidRDefault="000E0538" w:rsidP="000E0538">
      <w:pPr>
        <w:spacing w:after="0"/>
      </w:pPr>
      <w:r>
        <w:t xml:space="preserve">Reminding </w:t>
      </w:r>
      <w:r w:rsidR="00AA4950">
        <w:t>:</w:t>
      </w:r>
    </w:p>
    <w:p w:rsidR="00862E31" w:rsidRDefault="00667947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862E31" w:rsidRDefault="000E0538" w:rsidP="000E0538">
      <w:pPr>
        <w:spacing w:after="0"/>
      </w:pPr>
      <w:r>
        <w:t>We have</w:t>
      </w:r>
      <w:r w:rsidR="009A446C">
        <w:t xml:space="preserve"> </w:t>
      </w:r>
      <w:r w:rsidR="009A76B4">
        <w:tab/>
      </w:r>
      <w:r w:rsidR="009A76B4">
        <w:tab/>
      </w:r>
    </w:p>
    <w:p w:rsidR="005336A6" w:rsidRPr="009A446C" w:rsidRDefault="00667947" w:rsidP="00012195">
      <w:pPr>
        <w:spacing w:after="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∆R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8F3767" w:rsidRDefault="009A44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……………………………………………………………………. (2)</w:t>
      </w:r>
      <w:r>
        <w:tab/>
      </w:r>
    </w:p>
    <w:p w:rsidR="009A446C" w:rsidRDefault="009A446C" w:rsidP="00A465E7">
      <w:r>
        <w:t xml:space="preserve">From </w:t>
      </w:r>
      <w:r w:rsidR="003216FC">
        <w:t xml:space="preserve">Pogson definition, </w:t>
      </w:r>
      <w:r>
        <w:t>and (2) we can find:</w:t>
      </w:r>
    </w:p>
    <w:p w:rsidR="008F3767" w:rsidRDefault="0066794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∆R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-1</m:t>
              </m:r>
            </m:den>
          </m:f>
        </m:oMath>
      </m:oMathPara>
    </w:p>
    <w:p w:rsidR="00A465E7" w:rsidRDefault="00A465E7" w:rsidP="00012195">
      <w:pPr>
        <w:jc w:val="both"/>
        <w:rPr>
          <w:lang w:eastAsia="ja-JP"/>
        </w:rPr>
      </w:pPr>
    </w:p>
    <w:p w:rsidR="00345FFB" w:rsidRDefault="00345FFB" w:rsidP="00012195">
      <w:pPr>
        <w:jc w:val="both"/>
        <w:rPr>
          <w:lang w:eastAsia="ja-JP"/>
        </w:rPr>
      </w:pPr>
    </w:p>
    <w:p w:rsidR="00B77299" w:rsidRPr="00B77299" w:rsidRDefault="00B77299" w:rsidP="00012195">
      <w:pPr>
        <w:jc w:val="both"/>
        <w:rPr>
          <w:b/>
        </w:rPr>
      </w:pPr>
      <w:r w:rsidRPr="00B77299">
        <w:rPr>
          <w:b/>
        </w:rPr>
        <w:t xml:space="preserve">Calculation of </w:t>
      </w:r>
      <w:r w:rsidRPr="00B77299">
        <w:rPr>
          <w:rFonts w:ascii="Times New Roman" w:hAnsi="Times New Roman" w:cs="Times New Roman"/>
          <w:b/>
          <w:sz w:val="24"/>
          <w:szCs w:val="24"/>
        </w:rPr>
        <w:t>Δ</w:t>
      </w:r>
      <w:r w:rsidRPr="00B77299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77299">
        <w:rPr>
          <w:b/>
        </w:rPr>
        <w:t xml:space="preserve"> f</w:t>
      </w:r>
      <w:r w:rsidR="0097532E">
        <w:rPr>
          <w:b/>
        </w:rPr>
        <w:t xml:space="preserve">rom the radial velocity graph </w:t>
      </w:r>
      <w:r w:rsidR="0097532E" w:rsidRPr="000B75E0">
        <w:rPr>
          <w:b/>
          <w:color w:val="FF0000"/>
        </w:rPr>
        <w:t>(2</w:t>
      </w:r>
      <w:r w:rsidRPr="000B75E0">
        <w:rPr>
          <w:b/>
          <w:color w:val="FF0000"/>
        </w:rPr>
        <w:t>0 points)</w:t>
      </w:r>
    </w:p>
    <w:p w:rsidR="00A96BBF" w:rsidRDefault="009A446C" w:rsidP="00012195">
      <w:pPr>
        <w:jc w:val="both"/>
      </w:pPr>
      <w:r w:rsidRPr="009A446C">
        <w:t xml:space="preserve">For finding </w:t>
      </w:r>
      <w:r w:rsidRPr="009A446C">
        <w:rPr>
          <w:rFonts w:ascii="Times New Roman" w:hAnsi="Times New Roman" w:cs="Times New Roman"/>
          <w:sz w:val="24"/>
          <w:szCs w:val="24"/>
        </w:rPr>
        <w:t>Δ</w:t>
      </w:r>
      <w:r w:rsidRPr="009A446C">
        <w:rPr>
          <w:rFonts w:ascii="Times New Roman" w:hAnsi="Times New Roman" w:cs="Times New Roman"/>
          <w:i/>
          <w:sz w:val="24"/>
          <w:szCs w:val="24"/>
        </w:rPr>
        <w:t>R</w:t>
      </w:r>
      <w:r w:rsidRPr="009A446C">
        <w:t xml:space="preserve">, we can use radial velocity curve, taking two moments, </w:t>
      </w:r>
      <w:r w:rsidR="003216FC" w:rsidRPr="009A446C">
        <w:rPr>
          <w:rFonts w:ascii="Times New Roman" w:hAnsi="Times New Roman" w:cs="Times New Roman"/>
          <w:i/>
          <w:sz w:val="24"/>
          <w:szCs w:val="24"/>
        </w:rPr>
        <w:t>t</w:t>
      </w:r>
      <w:r w:rsidR="003216FC" w:rsidRPr="009A446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216FC" w:rsidRPr="009A446C">
        <w:t xml:space="preserve"> and </w:t>
      </w:r>
      <w:r w:rsidR="003216FC" w:rsidRPr="009A446C">
        <w:rPr>
          <w:rFonts w:ascii="Times New Roman" w:hAnsi="Times New Roman" w:cs="Times New Roman"/>
          <w:i/>
          <w:sz w:val="24"/>
          <w:szCs w:val="24"/>
        </w:rPr>
        <w:t>t</w:t>
      </w:r>
      <w:r w:rsidR="003216FC" w:rsidRPr="009A446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216FC">
        <w:t xml:space="preserve">, between which the expansion acceleration can be assumed constant, </w:t>
      </w:r>
    </w:p>
    <w:p w:rsidR="003216FC" w:rsidRDefault="003216FC" w:rsidP="003216FC">
      <w:pPr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R=(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)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φP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3216FC" w:rsidRDefault="003216FC" w:rsidP="003216FC">
      <w:pPr>
        <w:jc w:val="both"/>
      </w:pPr>
      <w:r>
        <w:t xml:space="preserve">here </w:t>
      </w:r>
      <m:oMath>
        <m:r>
          <w:rPr>
            <w:rFonts w:ascii="Cambria Math" w:hAnsi="Cambria Math"/>
          </w:rPr>
          <m:t>P</m:t>
        </m:r>
      </m:oMath>
      <w:r w:rsidR="00345FFB">
        <w:t xml:space="preserve"> </w:t>
      </w:r>
      <w:r w:rsidR="00345FFB">
        <w:rPr>
          <w:rFonts w:hint="eastAsia"/>
          <w:lang w:eastAsia="ja-JP"/>
        </w:rPr>
        <w:t>is</w:t>
      </w:r>
      <w:r>
        <w:t xml:space="preserve"> pulsation period of star and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φ</m:t>
        </m:r>
      </m:oMath>
      <w:r w:rsidR="00345FFB">
        <w:t xml:space="preserve"> </w:t>
      </w:r>
      <w:r w:rsidR="00345FFB">
        <w:rPr>
          <w:rFonts w:hint="eastAsia"/>
          <w:lang w:eastAsia="ja-JP"/>
        </w:rPr>
        <w:t>is</w:t>
      </w:r>
      <w:r>
        <w:t xml:space="preserve"> phase difference in moment between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:rsidR="00A96BBF" w:rsidRDefault="00944B81" w:rsidP="00F66E5E">
      <w:r>
        <w:rPr>
          <w:noProof/>
        </w:rPr>
        <w:drawing>
          <wp:inline distT="0" distB="0" distL="0" distR="0">
            <wp:extent cx="5472000" cy="320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o2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1743" cy="32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BBF" w:rsidRDefault="00A96BBF" w:rsidP="00A96BBF">
      <w:pPr>
        <w:spacing w:after="0"/>
        <w:jc w:val="both"/>
      </w:pPr>
      <w:r>
        <w:t>--------------------------------------</w:t>
      </w:r>
    </w:p>
    <w:p w:rsidR="00A96BBF" w:rsidRPr="00012195" w:rsidRDefault="00A96BBF" w:rsidP="00012195">
      <w:pPr>
        <w:spacing w:after="0"/>
        <w:jc w:val="both"/>
      </w:pPr>
      <w:r>
        <w:t>Alternative method using integral / sum :</w:t>
      </w:r>
    </w:p>
    <w:p w:rsidR="00A96BBF" w:rsidRDefault="00A96BBF" w:rsidP="00A96BBF">
      <w:pPr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R=</m:t>
          </m:r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:rsidR="00A96BBF" w:rsidRDefault="00A96BBF" w:rsidP="00345FFB">
      <w:pPr>
        <w:spacing w:after="0"/>
        <w:jc w:val="both"/>
      </w:pPr>
      <w:r>
        <w:t xml:space="preserve">We can calculate the integral by drawing lines connecting two adjacent points, calculating the area of the trapesium under the line segment and sum up for all line segment between moment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A96BBF" w:rsidRDefault="00A96BBF" w:rsidP="00CC68FA">
      <w:pPr>
        <w:spacing w:after="120"/>
        <w:jc w:val="both"/>
      </w:pPr>
      <w:r>
        <w:t>--------------------------------------</w:t>
      </w:r>
    </w:p>
    <w:p w:rsidR="00A86186" w:rsidRDefault="00012195" w:rsidP="00CC68FA">
      <w:pPr>
        <w:spacing w:after="120"/>
      </w:pPr>
      <w:r>
        <w:t>So, from radial velocity curve</w:t>
      </w:r>
      <w:r w:rsidR="004A6052">
        <w:t xml:space="preserve"> we choose</w:t>
      </w:r>
      <w:r w:rsidR="00CC68FA">
        <w:t xml:space="preserve"> the part of the graph which is close to linear</w:t>
      </w:r>
      <w:r w:rsidR="004A6052">
        <w:t xml:space="preserve"> </w:t>
      </w:r>
      <w:r w:rsidR="002D2821">
        <w:t>:</w:t>
      </w:r>
    </w:p>
    <w:p w:rsidR="002D2821" w:rsidRDefault="00667947" w:rsidP="0002066F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=0.7</m:t>
        </m:r>
      </m:oMath>
      <w:r w:rsidR="0002066F">
        <w:t>5</w:t>
      </w:r>
    </w:p>
    <w:p w:rsidR="00A86186" w:rsidRPr="00944B81" w:rsidRDefault="0066794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=0.85</m:t>
          </m:r>
        </m:oMath>
      </m:oMathPara>
    </w:p>
    <w:p w:rsidR="00944B81" w:rsidRDefault="00F401B8" w:rsidP="00F401B8">
      <w:r>
        <w:t xml:space="preserve">Which corresponds to </w:t>
      </w:r>
      <w:r>
        <w:tab/>
      </w:r>
      <w:r>
        <w:tab/>
      </w:r>
      <w:r>
        <w:tab/>
        <w:t xml:space="preserve">        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</m:t>
        </m:r>
      </m:oMath>
      <w:r w:rsidR="0002066F">
        <w:t>272</w:t>
      </w:r>
      <w:r w:rsidR="009A25E7">
        <w:t xml:space="preserve"> </w:t>
      </w:r>
      <w:r w:rsidR="00944B81">
        <w:t>km/s</w:t>
      </w:r>
    </w:p>
    <w:p w:rsidR="00A86186" w:rsidRDefault="009A25E7" w:rsidP="009A25E7">
      <w:pPr>
        <w:ind w:left="3600"/>
      </w:pPr>
      <w:r>
        <w:rPr>
          <w:iCs/>
        </w:rPr>
        <w:t xml:space="preserve">       </w:t>
      </w:r>
      <m:oMath>
        <m:r>
          <w:rPr>
            <w:rFonts w:ascii="Cambria Math" w:hAnsi="Cambria Math"/>
            <w:sz w:val="24"/>
            <w:szCs w:val="24"/>
          </w:rPr>
          <m:t>v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=230</m:t>
        </m:r>
      </m:oMath>
      <w:r>
        <w:rPr>
          <w:iCs/>
        </w:rPr>
        <w:t xml:space="preserve"> km/s</w:t>
      </w:r>
    </w:p>
    <w:p w:rsidR="00A86186" w:rsidRDefault="00A50DD6">
      <w:r>
        <w:t xml:space="preserve">Now we can </w:t>
      </w:r>
      <w:r w:rsidR="00274030">
        <w:t>calculate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R</m:t>
        </m:r>
      </m:oMath>
      <w:r w:rsidR="00E402B5">
        <w:t>:</w:t>
      </w:r>
    </w:p>
    <w:p w:rsidR="00A0717D" w:rsidRDefault="00E402B5"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R=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230000-272000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0.85-0.75</m:t>
                  </m:r>
                </m:e>
              </m:d>
              <m:r>
                <w:rPr>
                  <w:rFonts w:ascii="Cambria Math" w:hAnsi="Cambria Math"/>
                </w:rPr>
                <m:t>⋅39.294⋅86400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=-7.13⋅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9</m:t>
              </m:r>
            </m:sup>
          </m:sSup>
          <m:r>
            <w:rPr>
              <w:rFonts w:ascii="Cambria Math" w:hAnsi="Cambria Math"/>
            </w:rPr>
            <m:t>m</m:t>
          </m:r>
        </m:oMath>
      </m:oMathPara>
    </w:p>
    <w:p w:rsidR="00345FFB" w:rsidRDefault="00345FFB">
      <w:pPr>
        <w:rPr>
          <w:b/>
          <w:lang w:eastAsia="ja-JP"/>
        </w:rPr>
      </w:pPr>
    </w:p>
    <w:p w:rsidR="00E402B5" w:rsidRPr="00A0717D" w:rsidRDefault="00E97A9D">
      <w:pPr>
        <w:rPr>
          <w:b/>
        </w:rPr>
      </w:pPr>
      <w:r>
        <w:rPr>
          <w:b/>
        </w:rPr>
        <w:t>Temperatures and magnitudes from p</w:t>
      </w:r>
      <w:r w:rsidR="00A0717D" w:rsidRPr="00A0717D">
        <w:rPr>
          <w:b/>
        </w:rPr>
        <w:t>hotometric data</w:t>
      </w:r>
      <w:r w:rsidR="00A465E7">
        <w:rPr>
          <w:b/>
        </w:rPr>
        <w:t xml:space="preserve"> </w:t>
      </w:r>
      <w:r w:rsidR="00A465E7" w:rsidRPr="000B75E0">
        <w:rPr>
          <w:b/>
          <w:color w:val="FF0000"/>
        </w:rPr>
        <w:t>(10 points)</w:t>
      </w:r>
    </w:p>
    <w:p w:rsidR="00274030" w:rsidRDefault="00274030">
      <w:r>
        <w:t xml:space="preserve">For moments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 xml:space="preserve">2 </m:t>
            </m:r>
          </m:sub>
        </m:sSub>
      </m:oMath>
      <w:r>
        <w:t>:</w:t>
      </w:r>
    </w:p>
    <w:p w:rsidR="00E402B5" w:rsidRDefault="00345FFB" w:rsidP="00A465E7">
      <w:pPr>
        <w:spacing w:after="120"/>
      </w:pPr>
      <w:r>
        <w:rPr>
          <w:rFonts w:hint="eastAsia"/>
          <w:b/>
          <w:lang w:eastAsia="ja-JP"/>
        </w:rPr>
        <w:t>F</w:t>
      </w:r>
      <w:r w:rsidR="00A465E7">
        <w:rPr>
          <w:b/>
        </w:rPr>
        <w:t>rom light curve</w:t>
      </w:r>
      <w:r w:rsidR="00A0717D">
        <w:t xml:space="preserve"> we have</w:t>
      </w:r>
      <w:r w:rsidR="00274030">
        <w:t xml:space="preserve"> </w:t>
      </w:r>
      <w:r w:rsidR="00CC68FA">
        <w:t xml:space="preserve">the </w:t>
      </w:r>
      <w:r w:rsidR="00274030">
        <w:t>magnitude V</w:t>
      </w:r>
      <w:r w:rsidR="00A0717D">
        <w:t>:</w:t>
      </w:r>
    </w:p>
    <w:p w:rsidR="00A0717D" w:rsidRDefault="00667947" w:rsidP="00A465E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=13.58</m:t>
          </m:r>
        </m:oMath>
      </m:oMathPara>
    </w:p>
    <w:p w:rsidR="00A0717D" w:rsidRDefault="00667947" w:rsidP="00A465E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=12.55</m:t>
          </m:r>
        </m:oMath>
      </m:oMathPara>
    </w:p>
    <w:p w:rsidR="00A0717D" w:rsidRDefault="00345FFB" w:rsidP="00DB69A2">
      <w:pPr>
        <w:spacing w:after="0"/>
      </w:pPr>
      <w:r>
        <w:rPr>
          <w:rFonts w:hint="eastAsia"/>
          <w:b/>
          <w:lang w:eastAsia="ja-JP"/>
        </w:rPr>
        <w:t>F</w:t>
      </w:r>
      <w:r w:rsidR="00A465E7">
        <w:rPr>
          <w:b/>
        </w:rPr>
        <w:t>rom color curve</w:t>
      </w:r>
      <w:r w:rsidR="009360D0">
        <w:t xml:space="preserve"> we have </w:t>
      </w:r>
      <w:r w:rsidR="00CC68FA">
        <w:t xml:space="preserve">the </w:t>
      </w:r>
      <w:r w:rsidR="009360D0">
        <w:t>color V</w:t>
      </w:r>
      <w:r w:rsidR="00274030">
        <w:t>-R</w:t>
      </w:r>
      <w:r w:rsidR="009360D0">
        <w:t xml:space="preserve"> </w:t>
      </w:r>
    </w:p>
    <w:p w:rsidR="003F3075" w:rsidRDefault="00667947" w:rsidP="00A465E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(V-R)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=0.81</m:t>
          </m:r>
        </m:oMath>
      </m:oMathPara>
    </w:p>
    <w:p w:rsidR="003F3075" w:rsidRDefault="00667947" w:rsidP="00A465E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(V-R)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=0.53</m:t>
          </m:r>
        </m:oMath>
      </m:oMathPara>
    </w:p>
    <w:p w:rsidR="003F3075" w:rsidRDefault="00345FFB" w:rsidP="00DB69A2">
      <w:pPr>
        <w:spacing w:after="0"/>
      </w:pPr>
      <w:r>
        <w:rPr>
          <w:rFonts w:hint="eastAsia"/>
          <w:b/>
          <w:lang w:eastAsia="ja-JP"/>
        </w:rPr>
        <w:t>F</w:t>
      </w:r>
      <w:r w:rsidR="00274030" w:rsidRPr="00E97A9D">
        <w:rPr>
          <w:b/>
        </w:rPr>
        <w:t>rom</w:t>
      </w:r>
      <w:r w:rsidR="009360D0" w:rsidRPr="00E97A9D">
        <w:rPr>
          <w:b/>
        </w:rPr>
        <w:t xml:space="preserve"> Fig</w:t>
      </w:r>
      <w:r w:rsidR="00274030" w:rsidRPr="00E97A9D">
        <w:rPr>
          <w:b/>
        </w:rPr>
        <w:t>.</w:t>
      </w:r>
      <w:r w:rsidR="00A465E7">
        <w:rPr>
          <w:b/>
        </w:rPr>
        <w:t xml:space="preserve"> 1 </w:t>
      </w:r>
      <w:r w:rsidR="009360D0">
        <w:t xml:space="preserve"> we </w:t>
      </w:r>
      <w:r w:rsidR="00A465E7">
        <w:t xml:space="preserve">can </w:t>
      </w:r>
      <w:r w:rsidR="009360D0">
        <w:t>f</w:t>
      </w:r>
      <w:r w:rsidR="00A465E7">
        <w:t>i</w:t>
      </w:r>
      <w:r w:rsidR="009360D0">
        <w:t xml:space="preserve">nd </w:t>
      </w:r>
      <w:r w:rsidR="00CC68FA">
        <w:t xml:space="preserve">the </w:t>
      </w:r>
      <w:r w:rsidR="009360D0">
        <w:t>temperatures:</w:t>
      </w:r>
    </w:p>
    <w:p w:rsidR="009360D0" w:rsidRDefault="00667947" w:rsidP="00A465E7">
      <w:pPr>
        <w:spacing w:after="120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</m:oMath>
      <w:r w:rsidR="00B9090E">
        <w:t>40</w:t>
      </w:r>
      <w:r w:rsidR="00155FF7">
        <w:t>00K</w:t>
      </w:r>
    </w:p>
    <w:p w:rsidR="009360D0" w:rsidRDefault="00667947" w:rsidP="00A465E7">
      <w:pPr>
        <w:spacing w:after="120"/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</m:oMath>
      <w:r w:rsidR="00B9090E">
        <w:t>475</w:t>
      </w:r>
      <w:r w:rsidR="00BF56B7">
        <w:t>0</w:t>
      </w:r>
      <w:r w:rsidR="00FF4BC3">
        <w:t>K</w:t>
      </w:r>
    </w:p>
    <w:p w:rsidR="009360D0" w:rsidRDefault="00FF4BC3" w:rsidP="00345FFB">
      <w:pPr>
        <w:spacing w:after="0"/>
        <w:jc w:val="both"/>
      </w:pPr>
      <w:r w:rsidRPr="00E97A9D">
        <w:rPr>
          <w:b/>
        </w:rPr>
        <w:t>From table</w:t>
      </w:r>
      <w:r w:rsidR="00A465E7">
        <w:rPr>
          <w:b/>
        </w:rPr>
        <w:t xml:space="preserve"> 4</w:t>
      </w:r>
      <w:r>
        <w:t xml:space="preserve"> we have bolometric correction</w:t>
      </w:r>
      <w:r w:rsidR="00274030">
        <w:t>s</w:t>
      </w:r>
      <w:r>
        <w:t xml:space="preserve"> for </w:t>
      </w:r>
      <w:r w:rsidR="00274030">
        <w:t>these moments</w:t>
      </w:r>
      <w:r w:rsidR="00345FFB">
        <w:t xml:space="preserve"> (by using </w:t>
      </w:r>
      <w:r w:rsidR="00345FFB">
        <w:rPr>
          <w:rFonts w:hint="eastAsia"/>
          <w:lang w:eastAsia="ja-JP"/>
        </w:rPr>
        <w:t>T</w:t>
      </w:r>
      <w:r w:rsidR="0045118A">
        <w:t>able 4</w:t>
      </w:r>
      <w:r w:rsidR="00340C48">
        <w:t xml:space="preserve"> with linear interpolation</w:t>
      </w:r>
      <w:r w:rsidR="0045118A">
        <w:t>)</w:t>
      </w:r>
      <w:r>
        <w:t>:</w:t>
      </w:r>
    </w:p>
    <w:p w:rsidR="00FF4BC3" w:rsidRDefault="00667947" w:rsidP="00A465E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=-1.23</m:t>
          </m:r>
        </m:oMath>
      </m:oMathPara>
    </w:p>
    <w:p w:rsidR="00FF4BC3" w:rsidRDefault="00667947" w:rsidP="00A465E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BC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=-0.52</m:t>
          </m:r>
        </m:oMath>
      </m:oMathPara>
    </w:p>
    <w:p w:rsidR="00FF4BC3" w:rsidRDefault="00BF3098" w:rsidP="00A465E7">
      <w:pPr>
        <w:spacing w:after="120"/>
      </w:pPr>
      <w:r>
        <w:t>Now we can calculate bolometric magnitudes:</w:t>
      </w:r>
    </w:p>
    <w:p w:rsidR="00E021DE" w:rsidRDefault="00667947" w:rsidP="00A465E7">
      <w:pPr>
        <w:spacing w:after="120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bol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=13.58-1.23=12.35</m:t>
          </m:r>
        </m:oMath>
      </m:oMathPara>
    </w:p>
    <w:p w:rsidR="00BF3098" w:rsidRDefault="0066794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bol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=12.55-0.52=12.03</m:t>
          </m:r>
        </m:oMath>
      </m:oMathPara>
    </w:p>
    <w:p w:rsidR="00345FFB" w:rsidRDefault="00345FFB" w:rsidP="00F66E5E">
      <w:pPr>
        <w:spacing w:after="120"/>
        <w:rPr>
          <w:b/>
          <w:lang w:eastAsia="ja-JP"/>
        </w:rPr>
      </w:pPr>
    </w:p>
    <w:p w:rsidR="00345FFB" w:rsidRDefault="00345FFB" w:rsidP="00F66E5E">
      <w:pPr>
        <w:spacing w:after="120"/>
        <w:rPr>
          <w:b/>
          <w:lang w:eastAsia="ja-JP"/>
        </w:rPr>
      </w:pPr>
    </w:p>
    <w:p w:rsidR="00EB5AA5" w:rsidRPr="00E97A9D" w:rsidRDefault="00EB5AA5" w:rsidP="00F66E5E">
      <w:pPr>
        <w:spacing w:after="120"/>
        <w:rPr>
          <w:b/>
        </w:rPr>
      </w:pPr>
      <w:r>
        <w:rPr>
          <w:b/>
        </w:rPr>
        <w:lastRenderedPageBreak/>
        <w:t>C</w:t>
      </w:r>
      <w:r w:rsidRPr="00E97A9D">
        <w:rPr>
          <w:b/>
        </w:rPr>
        <w:t xml:space="preserve">alculate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  <w:r w:rsidRPr="00E97A9D">
        <w:rPr>
          <w:b/>
        </w:rPr>
        <w:t xml:space="preserve"> </w:t>
      </w:r>
      <w:r w:rsidRPr="000B75E0">
        <w:rPr>
          <w:b/>
          <w:color w:val="FF0000"/>
        </w:rPr>
        <w:t>(10 points)</w:t>
      </w:r>
      <w:r w:rsidRPr="00E97A9D">
        <w:rPr>
          <w:b/>
        </w:rPr>
        <w:t>:</w:t>
      </w:r>
    </w:p>
    <w:p w:rsidR="00BF3098" w:rsidRDefault="00EB5AA5" w:rsidP="00DB69A2">
      <w:pPr>
        <w:spacing w:after="0"/>
      </w:pPr>
      <w:r>
        <w:t>First we c</w:t>
      </w:r>
      <w:r w:rsidR="00B81BEF">
        <w:t>alculate star</w:t>
      </w:r>
      <w:r>
        <w:t>’s</w:t>
      </w:r>
      <w:r w:rsidR="00B81BEF">
        <w:t xml:space="preserve"> </w:t>
      </w:r>
      <w:r>
        <w:t xml:space="preserve">observed </w:t>
      </w:r>
      <w:r w:rsidR="00B81BEF">
        <w:t>flux:</w:t>
      </w:r>
    </w:p>
    <w:p w:rsidR="00B81BEF" w:rsidRPr="00EB5AA5" w:rsidRDefault="00667947" w:rsidP="00B81BE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=2.913⋅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-10</m:t>
              </m:r>
            </m:sup>
          </m:sSup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12.35-4.72</m:t>
                  </m:r>
                </m:num>
                <m:den>
                  <m:r>
                    <w:rPr>
                      <w:rFonts w:ascii="Cambria Math" w:hAnsi="Cambria Math"/>
                    </w:rPr>
                    <m:t>2.5</m:t>
                  </m:r>
                </m:den>
              </m:f>
            </m:sup>
          </m:sSup>
          <m:r>
            <w:rPr>
              <w:rFonts w:ascii="Cambria Math" w:hAnsi="Cambria Math"/>
            </w:rPr>
            <m:t>=2.584⋅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-13</m:t>
              </m:r>
            </m:sup>
          </m:sSup>
          <m:r>
            <w:rPr>
              <w:rFonts w:ascii="Cambria Math" w:hAnsi="Cambria Math"/>
            </w:rPr>
            <m:t>W/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EB5AA5" w:rsidRDefault="00EB5AA5" w:rsidP="00B81BEF">
      <w:r>
        <w:t xml:space="preserve">Then </w:t>
      </w:r>
      <w:r w:rsidR="009333FB">
        <w:t xml:space="preserve">the radius of the star at the moment </w:t>
      </w:r>
      <w:r w:rsidR="009333FB" w:rsidRPr="009333FB">
        <w:rPr>
          <w:rFonts w:ascii="Times New Roman" w:hAnsi="Times New Roman" w:cs="Times New Roman"/>
          <w:i/>
          <w:sz w:val="24"/>
          <w:szCs w:val="24"/>
        </w:rPr>
        <w:t>t</w:t>
      </w:r>
      <w:r w:rsidR="009333FB" w:rsidRPr="009333F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333FB">
        <w:t xml:space="preserve"> will be :</w:t>
      </w:r>
    </w:p>
    <w:p w:rsidR="004A0263" w:rsidRDefault="00667947" w:rsidP="004A0263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∆R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-7.13⋅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4000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4750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12.03-12.35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=4.0⋅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10</m:t>
              </m:r>
            </m:sup>
          </m:sSup>
          <m:r>
            <w:rPr>
              <w:rFonts w:ascii="Cambria Math" w:hAnsi="Cambria Math"/>
            </w:rPr>
            <m:t>m</m:t>
          </m:r>
        </m:oMath>
      </m:oMathPara>
    </w:p>
    <w:p w:rsidR="00345FFB" w:rsidRDefault="00274030" w:rsidP="00F66E5E">
      <w:pPr>
        <w:spacing w:after="120"/>
        <w:rPr>
          <w:b/>
          <w:lang w:eastAsia="ja-JP"/>
        </w:rPr>
      </w:pPr>
      <w:r>
        <w:br/>
      </w:r>
    </w:p>
    <w:p w:rsidR="00B81BEF" w:rsidRPr="009333FB" w:rsidRDefault="009333FB" w:rsidP="00F66E5E">
      <w:pPr>
        <w:spacing w:after="120"/>
        <w:rPr>
          <w:b/>
        </w:rPr>
      </w:pPr>
      <w:r w:rsidRPr="009333FB">
        <w:rPr>
          <w:b/>
        </w:rPr>
        <w:t>C</w:t>
      </w:r>
      <w:r w:rsidR="00880007" w:rsidRPr="009333FB">
        <w:rPr>
          <w:b/>
        </w:rPr>
        <w:t>alculate distanc</w:t>
      </w:r>
      <w:r w:rsidR="00370241" w:rsidRPr="009333FB">
        <w:rPr>
          <w:b/>
        </w:rPr>
        <w:t>e</w:t>
      </w:r>
      <w:r w:rsidRPr="009333FB">
        <w:rPr>
          <w:b/>
        </w:rPr>
        <w:t xml:space="preserve"> </w:t>
      </w:r>
      <w:r w:rsidRPr="000B75E0">
        <w:rPr>
          <w:b/>
          <w:color w:val="FF0000"/>
        </w:rPr>
        <w:t>(10 points)</w:t>
      </w:r>
    </w:p>
    <w:p w:rsidR="00CB60BD" w:rsidRDefault="00CB60BD">
      <m:oMathPara>
        <m:oMath>
          <m:r>
            <w:rPr>
              <w:rFonts w:ascii="Cambria Math" w:hAnsi="Cambria Math"/>
            </w:rPr>
            <m:t>d=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σ⋅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⋅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/>
            </w:rPr>
            <m:t>=3.0⋅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3.0⋅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20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3.086⋅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16</m:t>
                  </m:r>
                </m:sup>
              </m:sSup>
            </m:den>
          </m:f>
          <m:r>
            <w:rPr>
              <w:rFonts w:ascii="Cambria Math" w:hAnsi="Cambria Math"/>
            </w:rPr>
            <m:t>=9.72 kpc</m:t>
          </m:r>
        </m:oMath>
      </m:oMathPara>
    </w:p>
    <w:p w:rsidR="00ED54C5" w:rsidRPr="00F66E5E" w:rsidRDefault="00F0038F" w:rsidP="00F66E5E">
      <w:r>
        <w:t>Answer:</w:t>
      </w:r>
      <w:r w:rsidR="00274030">
        <w:t xml:space="preserve"> </w:t>
      </w:r>
      <w:r>
        <w:t xml:space="preserve"> </w:t>
      </w:r>
      <w:r w:rsidR="00923BAC">
        <w:t>9.72</w:t>
      </w:r>
      <w:r w:rsidR="00274030">
        <w:t xml:space="preserve"> </w:t>
      </w:r>
      <w:r w:rsidR="00F66E5E">
        <w:t>kpc</w:t>
      </w:r>
    </w:p>
    <w:p w:rsidR="00345FFB" w:rsidRDefault="00345FFB">
      <w:pPr>
        <w:rPr>
          <w:rFonts w:cs="Arial"/>
          <w:b/>
          <w:bCs/>
          <w:iCs/>
          <w:sz w:val="28"/>
          <w:szCs w:val="28"/>
          <w:lang w:val="en-GB" w:eastAsia="ja-JP"/>
        </w:rPr>
      </w:pPr>
      <w:r>
        <w:rPr>
          <w:rFonts w:cs="Arial"/>
          <w:b/>
          <w:bCs/>
          <w:iCs/>
          <w:sz w:val="28"/>
          <w:szCs w:val="28"/>
          <w:lang w:val="en-GB" w:eastAsia="ja-JP"/>
        </w:rPr>
        <w:br w:type="page"/>
      </w:r>
    </w:p>
    <w:p w:rsidR="00345FFB" w:rsidRDefault="00D13255" w:rsidP="00D13255">
      <w:pPr>
        <w:keepNext/>
        <w:spacing w:before="240" w:after="60"/>
        <w:outlineLvl w:val="1"/>
        <w:rPr>
          <w:rFonts w:cs="Arial"/>
          <w:b/>
          <w:bCs/>
          <w:iCs/>
          <w:sz w:val="28"/>
          <w:szCs w:val="28"/>
          <w:lang w:val="en-GB" w:eastAsia="ja-JP"/>
        </w:rPr>
      </w:pPr>
      <w:r w:rsidRPr="00345FFB">
        <w:rPr>
          <w:rFonts w:cs="Arial"/>
          <w:b/>
          <w:bCs/>
          <w:iCs/>
          <w:sz w:val="28"/>
          <w:szCs w:val="28"/>
          <w:lang w:val="en-GB"/>
        </w:rPr>
        <w:lastRenderedPageBreak/>
        <w:t xml:space="preserve">Solution of </w:t>
      </w:r>
      <w:r w:rsidR="00F66E5E" w:rsidRPr="00345FFB">
        <w:rPr>
          <w:rFonts w:cs="Arial"/>
          <w:b/>
          <w:bCs/>
          <w:iCs/>
          <w:sz w:val="28"/>
          <w:szCs w:val="28"/>
          <w:lang w:val="en-GB"/>
        </w:rPr>
        <w:t>Problem 2</w:t>
      </w:r>
    </w:p>
    <w:p w:rsidR="00FA1582" w:rsidRPr="00FA1582" w:rsidRDefault="00FA1582" w:rsidP="00D13255">
      <w:pPr>
        <w:keepNext/>
        <w:spacing w:before="240" w:after="60"/>
        <w:outlineLvl w:val="1"/>
        <w:rPr>
          <w:rFonts w:cs="Arial"/>
          <w:b/>
          <w:bCs/>
          <w:iCs/>
          <w:sz w:val="28"/>
          <w:szCs w:val="28"/>
          <w:lang w:val="en-GB" w:eastAsia="ja-JP"/>
        </w:rPr>
      </w:pPr>
    </w:p>
    <w:p w:rsidR="00ED54C5" w:rsidRPr="00A23152" w:rsidRDefault="009F69A4" w:rsidP="00A23152">
      <w:pPr>
        <w:pStyle w:val="ListParagraph"/>
        <w:numPr>
          <w:ilvl w:val="0"/>
          <w:numId w:val="12"/>
        </w:numPr>
        <w:spacing w:after="360"/>
        <w:ind w:left="714" w:hanging="357"/>
        <w:contextualSpacing w:val="0"/>
        <w:jc w:val="both"/>
        <w:rPr>
          <w:rFonts w:cstheme="minorHAnsi"/>
          <w:bCs/>
          <w:iCs/>
          <w:lang w:val="en-GB"/>
        </w:rPr>
      </w:pPr>
      <w:r w:rsidRPr="00A23152">
        <w:rPr>
          <w:rFonts w:cstheme="minorHAnsi"/>
          <w:bCs/>
          <w:iCs/>
          <w:lang w:val="en-GB"/>
        </w:rPr>
        <w:t>Using the data from tables 5 to 9</w:t>
      </w:r>
      <w:r w:rsidR="00ED54C5" w:rsidRPr="00A23152">
        <w:rPr>
          <w:rFonts w:cstheme="minorHAnsi"/>
          <w:bCs/>
          <w:iCs/>
          <w:lang w:val="en-GB"/>
        </w:rPr>
        <w:t xml:space="preserve"> and recalling that MK class II corresponds to giant stars while MK classes Ia and Iab correspond to superg</w:t>
      </w:r>
      <w:r w:rsidRPr="00A23152">
        <w:rPr>
          <w:rFonts w:cstheme="minorHAnsi"/>
          <w:bCs/>
          <w:iCs/>
          <w:lang w:val="en-GB"/>
        </w:rPr>
        <w:t>iants, we easily obtain tables 10 t</w:t>
      </w:r>
      <w:r w:rsidR="00AF715F">
        <w:rPr>
          <w:rFonts w:cstheme="minorHAnsi"/>
          <w:bCs/>
          <w:iCs/>
          <w:lang w:val="en-GB"/>
        </w:rPr>
        <w:t xml:space="preserve">o 12 and hence figures </w:t>
      </w:r>
      <w:r w:rsidR="00ED54C5" w:rsidRPr="00A23152">
        <w:rPr>
          <w:rFonts w:cstheme="minorHAnsi"/>
          <w:bCs/>
          <w:iCs/>
          <w:lang w:val="en-GB"/>
        </w:rPr>
        <w:t>containing the plots of</w:t>
      </w:r>
      <w:r w:rsidR="00ED54C5" w:rsidRPr="003A3664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</m:oMath>
      <w:r w:rsidR="00ED54C5" w:rsidRPr="003A3664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="00ED54C5" w:rsidRPr="00A23152">
        <w:rPr>
          <w:rFonts w:cstheme="minorHAnsi"/>
          <w:bCs/>
          <w:iCs/>
          <w:lang w:val="en-GB"/>
        </w:rPr>
        <w:t xml:space="preserve">against 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1/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</m:t>
            </m:r>
          </m:sub>
        </m:sSub>
      </m:oMath>
      <w:r w:rsidR="00ED54C5" w:rsidRPr="003A3664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="00ED54C5" w:rsidRPr="00A23152">
        <w:rPr>
          <w:rFonts w:cstheme="minorHAnsi"/>
          <w:bCs/>
          <w:iCs/>
          <w:lang w:val="en-GB"/>
        </w:rPr>
        <w:t>for both stars.</w:t>
      </w:r>
    </w:p>
    <w:p w:rsidR="00A23152" w:rsidRDefault="00A23152" w:rsidP="00A23152">
      <w:pPr>
        <w:pStyle w:val="ListParagraph"/>
        <w:autoSpaceDE w:val="0"/>
        <w:autoSpaceDN w:val="0"/>
        <w:adjustRightInd w:val="0"/>
        <w:spacing w:before="240"/>
        <w:rPr>
          <w:rFonts w:ascii="Times New Roman" w:hAnsi="Times New Roman" w:cs="Times New Roman"/>
          <w:bCs/>
          <w:iCs/>
          <w:lang w:val="en-GB"/>
        </w:rPr>
      </w:pPr>
    </w:p>
    <w:p w:rsidR="00A23152" w:rsidRPr="000B75E0" w:rsidRDefault="00A23152" w:rsidP="00A23152">
      <w:pPr>
        <w:pStyle w:val="ListParagraph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FF0000"/>
          <w:lang w:val="en-GB"/>
        </w:rPr>
      </w:pPr>
      <w:r w:rsidRPr="00A23152">
        <w:rPr>
          <w:rFonts w:ascii="Times New Roman" w:hAnsi="Times New Roman" w:cs="Times New Roman"/>
          <w:b/>
          <w:bCs/>
          <w:iCs/>
          <w:lang w:val="en-GB"/>
        </w:rPr>
        <w:t>Table 10</w:t>
      </w:r>
      <w:r w:rsidR="00AF715F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  <w:r w:rsidR="00AF715F" w:rsidRPr="000B75E0">
        <w:rPr>
          <w:rFonts w:ascii="Times New Roman" w:hAnsi="Times New Roman" w:cs="Times New Roman"/>
          <w:bCs/>
          <w:iCs/>
          <w:color w:val="FF0000"/>
          <w:lang w:val="en-GB"/>
        </w:rPr>
        <w:t>(10 points)</w:t>
      </w:r>
    </w:p>
    <w:tbl>
      <w:tblPr>
        <w:tblStyle w:val="TableGrid"/>
        <w:tblW w:w="8252" w:type="dxa"/>
        <w:jc w:val="center"/>
        <w:tblInd w:w="-296" w:type="dxa"/>
        <w:tblLayout w:type="fixed"/>
        <w:tblLook w:val="04A0" w:firstRow="1" w:lastRow="0" w:firstColumn="1" w:lastColumn="0" w:noHBand="0" w:noVBand="1"/>
      </w:tblPr>
      <w:tblGrid>
        <w:gridCol w:w="116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3A3664" w:rsidRPr="003A3664" w:rsidTr="006D3EA6">
        <w:trPr>
          <w:trHeight w:val="856"/>
          <w:jc w:val="center"/>
        </w:trPr>
        <w:tc>
          <w:tcPr>
            <w:tcW w:w="1165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Star</w:t>
            </w:r>
          </w:p>
        </w:tc>
        <w:tc>
          <w:tcPr>
            <w:tcW w:w="708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i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B-V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V-V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R-V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I-V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J-V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H-V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K-V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L-V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8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709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N-V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20"/>
                        <w:szCs w:val="20"/>
                        <w:lang w:val="en-GB"/>
                      </w:rPr>
                    </m:ctrlPr>
                  </m:den>
                </m:f>
              </m:oMath>
            </m:oMathPara>
          </w:p>
        </w:tc>
      </w:tr>
      <w:tr w:rsidR="003A3664" w:rsidRPr="003A3664" w:rsidTr="006D3EA6">
        <w:trPr>
          <w:trHeight w:val="126"/>
          <w:jc w:val="center"/>
        </w:trPr>
        <w:tc>
          <w:tcPr>
            <w:tcW w:w="1165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HD 4817</w:t>
            </w:r>
          </w:p>
        </w:tc>
        <w:tc>
          <w:tcPr>
            <w:tcW w:w="708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1.9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-1.45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-2.54</w:t>
            </w:r>
          </w:p>
        </w:tc>
        <w:tc>
          <w:tcPr>
            <w:tcW w:w="708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-3.42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-4.32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-4.64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-4.86</w:t>
            </w:r>
          </w:p>
        </w:tc>
        <w:tc>
          <w:tcPr>
            <w:tcW w:w="708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-4.59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</w:t>
            </w:r>
          </w:p>
        </w:tc>
      </w:tr>
      <w:tr w:rsidR="003A3664" w:rsidRPr="003A3664" w:rsidTr="006D3EA6">
        <w:trPr>
          <w:trHeight w:val="136"/>
          <w:jc w:val="center"/>
        </w:trPr>
        <w:tc>
          <w:tcPr>
            <w:tcW w:w="1165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HD 11092</w:t>
            </w:r>
          </w:p>
        </w:tc>
        <w:tc>
          <w:tcPr>
            <w:tcW w:w="708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2.09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0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</w:t>
            </w:r>
          </w:p>
        </w:tc>
        <w:tc>
          <w:tcPr>
            <w:tcW w:w="708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-3.47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-4.43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-4.94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-5.16</w:t>
            </w:r>
          </w:p>
        </w:tc>
        <w:tc>
          <w:tcPr>
            <w:tcW w:w="708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-4.92</w:t>
            </w:r>
          </w:p>
        </w:tc>
        <w:tc>
          <w:tcPr>
            <w:tcW w:w="709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-5.13</w:t>
            </w:r>
          </w:p>
        </w:tc>
      </w:tr>
    </w:tbl>
    <w:p w:rsidR="00ED54C5" w:rsidRDefault="00ED54C5" w:rsidP="00ED54C5">
      <w:pPr>
        <w:pStyle w:val="ListParagraph"/>
        <w:autoSpaceDE w:val="0"/>
        <w:autoSpaceDN w:val="0"/>
        <w:adjustRightInd w:val="0"/>
        <w:jc w:val="both"/>
        <w:rPr>
          <w:rFonts w:ascii="Bryant Pro Regular" w:hAnsi="Bryant Pro Regular"/>
          <w:bCs/>
          <w:iCs/>
          <w:sz w:val="24"/>
          <w:szCs w:val="24"/>
          <w:lang w:val="en-GB"/>
        </w:rPr>
      </w:pPr>
    </w:p>
    <w:p w:rsidR="00A23152" w:rsidRPr="00A23152" w:rsidRDefault="00A23152" w:rsidP="00A23152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  <w:lang w:val="en-GB"/>
        </w:rPr>
      </w:pPr>
      <w:r w:rsidRPr="00A23152">
        <w:rPr>
          <w:rFonts w:cstheme="minorHAnsi"/>
          <w:b/>
          <w:bCs/>
          <w:iCs/>
          <w:lang w:val="en-GB"/>
        </w:rPr>
        <w:t>Table 11</w:t>
      </w:r>
      <w:r w:rsidR="00AF715F">
        <w:rPr>
          <w:rFonts w:cstheme="minorHAnsi"/>
          <w:b/>
          <w:bCs/>
          <w:iCs/>
          <w:lang w:val="en-GB"/>
        </w:rPr>
        <w:t xml:space="preserve"> </w:t>
      </w:r>
      <w:r w:rsidR="00AF715F" w:rsidRPr="000B75E0">
        <w:rPr>
          <w:rFonts w:ascii="Times New Roman" w:hAnsi="Times New Roman" w:cs="Times New Roman"/>
          <w:bCs/>
          <w:iCs/>
          <w:color w:val="FF0000"/>
          <w:lang w:val="en-GB"/>
        </w:rPr>
        <w:t>(10 points)</w:t>
      </w:r>
    </w:p>
    <w:tbl>
      <w:tblPr>
        <w:tblStyle w:val="TableGrid"/>
        <w:tblW w:w="9993" w:type="dxa"/>
        <w:jc w:val="center"/>
        <w:tblInd w:w="-1092" w:type="dxa"/>
        <w:tblLayout w:type="fixed"/>
        <w:tblLook w:val="04A0" w:firstRow="1" w:lastRow="0" w:firstColumn="1" w:lastColumn="0" w:noHBand="0" w:noVBand="1"/>
      </w:tblPr>
      <w:tblGrid>
        <w:gridCol w:w="1181"/>
        <w:gridCol w:w="850"/>
        <w:gridCol w:w="851"/>
        <w:gridCol w:w="850"/>
        <w:gridCol w:w="851"/>
        <w:gridCol w:w="921"/>
        <w:gridCol w:w="892"/>
        <w:gridCol w:w="900"/>
        <w:gridCol w:w="900"/>
        <w:gridCol w:w="900"/>
        <w:gridCol w:w="897"/>
      </w:tblGrid>
      <w:tr w:rsidR="003A3664" w:rsidRPr="003A3664" w:rsidTr="00FB161D">
        <w:trPr>
          <w:trHeight w:val="856"/>
          <w:jc w:val="center"/>
        </w:trPr>
        <w:tc>
          <w:tcPr>
            <w:tcW w:w="1181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Star</w:t>
            </w:r>
          </w:p>
        </w:tc>
        <w:tc>
          <w:tcPr>
            <w:tcW w:w="850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i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B-V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V-V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R-V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I-V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921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J-V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892" w:type="dxa"/>
            <w:vAlign w:val="center"/>
          </w:tcPr>
          <w:p w:rsidR="00ED54C5" w:rsidRPr="003A3664" w:rsidRDefault="00667947" w:rsidP="00FB161D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H-V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ED54C5" w:rsidRPr="003A3664" w:rsidRDefault="00667947" w:rsidP="00FB161D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K-V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ED54C5" w:rsidRPr="003A3664" w:rsidRDefault="00667947" w:rsidP="00FB161D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L-V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900" w:type="dxa"/>
            <w:vAlign w:val="center"/>
          </w:tcPr>
          <w:p w:rsidR="00ED54C5" w:rsidRPr="003A3664" w:rsidRDefault="00667947" w:rsidP="00FB161D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M-V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  <w:tc>
          <w:tcPr>
            <w:tcW w:w="897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18"/>
                <w:szCs w:val="18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GB"/>
                              </w:rPr>
                              <m:t>N-V</m:t>
                            </m:r>
                          </m:e>
                        </m:d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  <m:t>0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  <m:t>mag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m:ctrlPr>
                  </m:den>
                </m:f>
              </m:oMath>
            </m:oMathPara>
          </w:p>
        </w:tc>
      </w:tr>
      <w:tr w:rsidR="003A3664" w:rsidRPr="003A3664" w:rsidTr="00FB161D">
        <w:trPr>
          <w:trHeight w:val="126"/>
          <w:jc w:val="center"/>
        </w:trPr>
        <w:tc>
          <w:tcPr>
            <w:tcW w:w="1181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HD 4817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1.42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0</w:t>
            </w:r>
          </w:p>
        </w:tc>
        <w:tc>
          <w:tcPr>
            <w:tcW w:w="850" w:type="dxa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-1.13</w:t>
            </w:r>
          </w:p>
        </w:tc>
        <w:tc>
          <w:tcPr>
            <w:tcW w:w="851" w:type="dxa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-1.96</w:t>
            </w:r>
          </w:p>
        </w:tc>
        <w:tc>
          <w:tcPr>
            <w:tcW w:w="921" w:type="dxa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-2.41</w:t>
            </w:r>
          </w:p>
        </w:tc>
        <w:tc>
          <w:tcPr>
            <w:tcW w:w="892" w:type="dxa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-3.14</w:t>
            </w:r>
          </w:p>
        </w:tc>
        <w:tc>
          <w:tcPr>
            <w:tcW w:w="900" w:type="dxa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-3.25</w:t>
            </w:r>
          </w:p>
        </w:tc>
        <w:tc>
          <w:tcPr>
            <w:tcW w:w="900" w:type="dxa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-3.39</w:t>
            </w:r>
          </w:p>
        </w:tc>
        <w:tc>
          <w:tcPr>
            <w:tcW w:w="900" w:type="dxa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-3.25</w:t>
            </w:r>
          </w:p>
        </w:tc>
        <w:tc>
          <w:tcPr>
            <w:tcW w:w="897" w:type="dxa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-3.63</w:t>
            </w:r>
          </w:p>
        </w:tc>
      </w:tr>
      <w:tr w:rsidR="003A3664" w:rsidRPr="003A3664" w:rsidTr="00FB161D">
        <w:trPr>
          <w:trHeight w:val="136"/>
          <w:jc w:val="center"/>
        </w:trPr>
        <w:tc>
          <w:tcPr>
            <w:tcW w:w="1181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HD 11092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1.42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0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-0.96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-1.61</w:t>
            </w:r>
          </w:p>
        </w:tc>
        <w:tc>
          <w:tcPr>
            <w:tcW w:w="921" w:type="dxa"/>
            <w:vAlign w:val="bottom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-2.16</w:t>
            </w:r>
          </w:p>
        </w:tc>
        <w:tc>
          <w:tcPr>
            <w:tcW w:w="892" w:type="dxa"/>
            <w:vAlign w:val="bottom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-2.77</w:t>
            </w:r>
          </w:p>
        </w:tc>
        <w:tc>
          <w:tcPr>
            <w:tcW w:w="900" w:type="dxa"/>
            <w:vAlign w:val="bottom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-3.05</w:t>
            </w:r>
          </w:p>
        </w:tc>
        <w:tc>
          <w:tcPr>
            <w:tcW w:w="900" w:type="dxa"/>
            <w:vAlign w:val="bottom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-3.22</w:t>
            </w:r>
          </w:p>
        </w:tc>
        <w:tc>
          <w:tcPr>
            <w:tcW w:w="900" w:type="dxa"/>
            <w:vAlign w:val="bottom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-3.08</w:t>
            </w:r>
          </w:p>
        </w:tc>
        <w:tc>
          <w:tcPr>
            <w:tcW w:w="897" w:type="dxa"/>
            <w:vAlign w:val="bottom"/>
          </w:tcPr>
          <w:p w:rsidR="00ED54C5" w:rsidRPr="003A3664" w:rsidRDefault="00ED54C5" w:rsidP="006D3EA6">
            <w:pPr>
              <w:jc w:val="center"/>
              <w:rPr>
                <w:rFonts w:ascii="Bryant Pro Regular" w:hAnsi="Bryant Pro Regular"/>
                <w:sz w:val="20"/>
                <w:szCs w:val="20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-3.02</w:t>
            </w:r>
          </w:p>
        </w:tc>
      </w:tr>
    </w:tbl>
    <w:p w:rsidR="00A23152" w:rsidRDefault="00A23152" w:rsidP="00A23152">
      <w:pPr>
        <w:autoSpaceDE w:val="0"/>
        <w:autoSpaceDN w:val="0"/>
        <w:adjustRightInd w:val="0"/>
        <w:jc w:val="center"/>
        <w:rPr>
          <w:rFonts w:cstheme="minorHAnsi"/>
          <w:bCs/>
          <w:iCs/>
          <w:lang w:val="en-GB"/>
        </w:rPr>
      </w:pPr>
    </w:p>
    <w:p w:rsidR="00A23152" w:rsidRPr="00A23152" w:rsidRDefault="00A23152" w:rsidP="00A23152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  <w:lang w:val="en-GB"/>
        </w:rPr>
      </w:pPr>
      <w:r w:rsidRPr="00A23152">
        <w:rPr>
          <w:rFonts w:cstheme="minorHAnsi"/>
          <w:b/>
          <w:bCs/>
          <w:iCs/>
          <w:lang w:val="en-GB"/>
        </w:rPr>
        <w:t>Table 12</w:t>
      </w:r>
      <w:r w:rsidR="00AF715F">
        <w:rPr>
          <w:rFonts w:cstheme="minorHAnsi"/>
          <w:b/>
          <w:bCs/>
          <w:iCs/>
          <w:lang w:val="en-GB"/>
        </w:rPr>
        <w:t xml:space="preserve"> </w:t>
      </w:r>
      <w:r w:rsidR="00AF715F" w:rsidRPr="000B75E0">
        <w:rPr>
          <w:rFonts w:ascii="Times New Roman" w:hAnsi="Times New Roman" w:cs="Times New Roman"/>
          <w:bCs/>
          <w:iCs/>
          <w:color w:val="FF0000"/>
          <w:lang w:val="en-GB"/>
        </w:rPr>
        <w:t>(10 points)</w:t>
      </w:r>
    </w:p>
    <w:tbl>
      <w:tblPr>
        <w:tblStyle w:val="TableGrid"/>
        <w:tblW w:w="9731" w:type="dxa"/>
        <w:jc w:val="center"/>
        <w:tblInd w:w="-1092" w:type="dxa"/>
        <w:tblLayout w:type="fixed"/>
        <w:tblLook w:val="04A0" w:firstRow="1" w:lastRow="0" w:firstColumn="1" w:lastColumn="0" w:noHBand="0" w:noVBand="1"/>
      </w:tblPr>
      <w:tblGrid>
        <w:gridCol w:w="1181"/>
        <w:gridCol w:w="850"/>
        <w:gridCol w:w="851"/>
        <w:gridCol w:w="850"/>
        <w:gridCol w:w="851"/>
        <w:gridCol w:w="921"/>
        <w:gridCol w:w="780"/>
        <w:gridCol w:w="850"/>
        <w:gridCol w:w="851"/>
        <w:gridCol w:w="850"/>
        <w:gridCol w:w="896"/>
      </w:tblGrid>
      <w:tr w:rsidR="003A3664" w:rsidRPr="003A3664" w:rsidTr="006D3EA6">
        <w:trPr>
          <w:trHeight w:val="856"/>
          <w:jc w:val="center"/>
        </w:trPr>
        <w:tc>
          <w:tcPr>
            <w:tcW w:w="1181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Star</w:t>
            </w:r>
          </w:p>
        </w:tc>
        <w:tc>
          <w:tcPr>
            <w:tcW w:w="850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i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V-V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R-V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I-V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21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J-V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780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H-V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K-V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1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L-V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50" w:type="dxa"/>
            <w:vAlign w:val="center"/>
          </w:tcPr>
          <w:p w:rsidR="00ED54C5" w:rsidRPr="003A3664" w:rsidRDefault="00667947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M-V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896" w:type="dxa"/>
            <w:vAlign w:val="center"/>
          </w:tcPr>
          <w:p w:rsidR="00ED54C5" w:rsidRPr="003A3664" w:rsidRDefault="00667947" w:rsidP="00FB161D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N-V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E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  <w:lang w:val="en-GB"/>
                          </w:rPr>
                          <m:t>B-V</m:t>
                        </m:r>
                      </m:sub>
                    </m:sSub>
                  </m:den>
                </m:f>
              </m:oMath>
            </m:oMathPara>
          </w:p>
        </w:tc>
      </w:tr>
      <w:tr w:rsidR="003A3664" w:rsidRPr="003A3664" w:rsidTr="006D3EA6">
        <w:trPr>
          <w:trHeight w:val="126"/>
          <w:jc w:val="center"/>
        </w:trPr>
        <w:tc>
          <w:tcPr>
            <w:tcW w:w="1181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HD 4817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1.00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0.00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-0.67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-1.21</w:t>
            </w:r>
          </w:p>
        </w:tc>
        <w:tc>
          <w:tcPr>
            <w:tcW w:w="92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-2.10</w:t>
            </w:r>
          </w:p>
        </w:tc>
        <w:tc>
          <w:tcPr>
            <w:tcW w:w="78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-2.46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-2.90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-3.06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-2.79</w:t>
            </w:r>
          </w:p>
        </w:tc>
        <w:tc>
          <w:tcPr>
            <w:tcW w:w="896" w:type="dxa"/>
            <w:vAlign w:val="bottom"/>
          </w:tcPr>
          <w:p w:rsidR="00ED54C5" w:rsidRPr="003A3664" w:rsidRDefault="00ED54C5" w:rsidP="006D3EA6">
            <w:pPr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</w:t>
            </w:r>
          </w:p>
        </w:tc>
      </w:tr>
      <w:tr w:rsidR="003A3664" w:rsidRPr="003A3664" w:rsidTr="006D3EA6">
        <w:trPr>
          <w:trHeight w:val="136"/>
          <w:jc w:val="center"/>
        </w:trPr>
        <w:tc>
          <w:tcPr>
            <w:tcW w:w="1181" w:type="dxa"/>
            <w:vAlign w:val="center"/>
          </w:tcPr>
          <w:p w:rsidR="00ED54C5" w:rsidRPr="003A3664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3A3664">
              <w:rPr>
                <w:rFonts w:ascii="Bryant Pro Regular" w:hAnsi="Bryant Pro Regular"/>
                <w:sz w:val="20"/>
                <w:szCs w:val="20"/>
                <w:lang w:val="en-GB"/>
              </w:rPr>
              <w:t>HD 11092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1.00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0.00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</w:t>
            </w:r>
          </w:p>
        </w:tc>
        <w:tc>
          <w:tcPr>
            <w:tcW w:w="92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-1.96</w:t>
            </w:r>
          </w:p>
        </w:tc>
        <w:tc>
          <w:tcPr>
            <w:tcW w:w="78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-2.48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-2.82</w:t>
            </w:r>
          </w:p>
        </w:tc>
        <w:tc>
          <w:tcPr>
            <w:tcW w:w="851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-2.90</w:t>
            </w:r>
          </w:p>
        </w:tc>
        <w:tc>
          <w:tcPr>
            <w:tcW w:w="850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-2.75</w:t>
            </w:r>
          </w:p>
        </w:tc>
        <w:tc>
          <w:tcPr>
            <w:tcW w:w="896" w:type="dxa"/>
            <w:vAlign w:val="bottom"/>
          </w:tcPr>
          <w:p w:rsidR="00ED54C5" w:rsidRPr="003A3664" w:rsidRDefault="00ED54C5" w:rsidP="006D3EA6">
            <w:pPr>
              <w:jc w:val="right"/>
              <w:rPr>
                <w:rFonts w:ascii="Calibri" w:hAnsi="Calibri"/>
              </w:rPr>
            </w:pPr>
            <w:r w:rsidRPr="003A3664">
              <w:rPr>
                <w:rFonts w:ascii="Calibri" w:hAnsi="Calibri"/>
              </w:rPr>
              <w:t>-3.15</w:t>
            </w:r>
          </w:p>
        </w:tc>
      </w:tr>
    </w:tbl>
    <w:p w:rsidR="00ED54C5" w:rsidRPr="00DF7CC9" w:rsidRDefault="00ED54C5" w:rsidP="00ED54C5">
      <w:pPr>
        <w:autoSpaceDE w:val="0"/>
        <w:autoSpaceDN w:val="0"/>
        <w:adjustRightInd w:val="0"/>
        <w:jc w:val="both"/>
        <w:rPr>
          <w:rFonts w:ascii="Bryant Pro Regular" w:hAnsi="Bryant Pro Regular"/>
          <w:bCs/>
          <w:iCs/>
          <w:color w:val="0000FF"/>
          <w:sz w:val="24"/>
          <w:szCs w:val="24"/>
          <w:lang w:val="en-GB"/>
        </w:rPr>
      </w:pPr>
    </w:p>
    <w:p w:rsidR="00ED54C5" w:rsidRPr="00DF7CC9" w:rsidRDefault="00ED54C5" w:rsidP="00ED54C5">
      <w:pPr>
        <w:autoSpaceDE w:val="0"/>
        <w:autoSpaceDN w:val="0"/>
        <w:adjustRightInd w:val="0"/>
        <w:jc w:val="both"/>
        <w:rPr>
          <w:rFonts w:ascii="Bryant Pro Regular" w:hAnsi="Bryant Pro Regular"/>
          <w:bCs/>
          <w:iCs/>
          <w:color w:val="0000FF"/>
          <w:sz w:val="24"/>
          <w:szCs w:val="24"/>
          <w:lang w:val="en-GB"/>
        </w:rPr>
      </w:pPr>
    </w:p>
    <w:p w:rsidR="00ED54C5" w:rsidRPr="00DF7CC9" w:rsidRDefault="00ED54C5" w:rsidP="00ED54C5">
      <w:pPr>
        <w:autoSpaceDE w:val="0"/>
        <w:autoSpaceDN w:val="0"/>
        <w:adjustRightInd w:val="0"/>
        <w:jc w:val="both"/>
        <w:rPr>
          <w:rFonts w:ascii="Bryant Pro Regular" w:hAnsi="Bryant Pro Regular"/>
          <w:bCs/>
          <w:iCs/>
          <w:color w:val="0000FF"/>
          <w:sz w:val="24"/>
          <w:szCs w:val="24"/>
          <w:lang w:val="en-GB"/>
        </w:rPr>
      </w:pPr>
    </w:p>
    <w:p w:rsidR="00ED54C5" w:rsidRPr="00DF7CC9" w:rsidRDefault="00ED54C5" w:rsidP="00ED54C5">
      <w:pPr>
        <w:autoSpaceDE w:val="0"/>
        <w:autoSpaceDN w:val="0"/>
        <w:adjustRightInd w:val="0"/>
        <w:jc w:val="both"/>
        <w:rPr>
          <w:rFonts w:ascii="Bryant Pro Regular" w:hAnsi="Bryant Pro Regular"/>
          <w:bCs/>
          <w:iCs/>
          <w:color w:val="0000FF"/>
          <w:sz w:val="24"/>
          <w:szCs w:val="24"/>
          <w:lang w:val="en-GB"/>
        </w:rPr>
      </w:pPr>
    </w:p>
    <w:p w:rsidR="00ED54C5" w:rsidRPr="00E57550" w:rsidRDefault="00ED54C5" w:rsidP="00E57550">
      <w:pPr>
        <w:autoSpaceDE w:val="0"/>
        <w:autoSpaceDN w:val="0"/>
        <w:adjustRightInd w:val="0"/>
        <w:jc w:val="both"/>
        <w:rPr>
          <w:rFonts w:ascii="Bryant Pro Regular" w:hAnsi="Bryant Pro Regular"/>
          <w:bCs/>
          <w:iCs/>
          <w:color w:val="0000FF"/>
          <w:sz w:val="24"/>
          <w:szCs w:val="24"/>
          <w:lang w:val="en-GB"/>
        </w:rPr>
      </w:pPr>
      <w:r w:rsidRPr="00DF7CC9">
        <w:rPr>
          <w:noProof/>
          <w:color w:val="0000FF"/>
        </w:rPr>
        <w:lastRenderedPageBreak/>
        <w:drawing>
          <wp:inline distT="0" distB="0" distL="0" distR="0">
            <wp:extent cx="5361025" cy="3213501"/>
            <wp:effectExtent l="19050" t="0" r="11075" b="5949"/>
            <wp:docPr id="8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D54C5" w:rsidRPr="000B75E0" w:rsidRDefault="00AF715F" w:rsidP="00ED54C5">
      <w:pPr>
        <w:jc w:val="center"/>
        <w:rPr>
          <w:rFonts w:cstheme="minorHAnsi"/>
          <w:b/>
          <w:color w:val="FF0000"/>
          <w:lang w:val="en-GB"/>
        </w:rPr>
      </w:pPr>
      <w:r w:rsidRPr="000B75E0">
        <w:rPr>
          <w:rFonts w:ascii="Times New Roman" w:hAnsi="Times New Roman" w:cs="Times New Roman"/>
          <w:bCs/>
          <w:iCs/>
          <w:color w:val="FF0000"/>
          <w:lang w:val="en-GB"/>
        </w:rPr>
        <w:t>(10 points)</w:t>
      </w:r>
    </w:p>
    <w:p w:rsidR="00ED54C5" w:rsidRPr="00DF7CC9" w:rsidRDefault="00ED54C5" w:rsidP="00ED54C5">
      <w:pPr>
        <w:rPr>
          <w:color w:val="0000FF"/>
          <w:lang w:val="en-GB"/>
        </w:rPr>
      </w:pPr>
    </w:p>
    <w:p w:rsidR="00ED54C5" w:rsidRPr="00DF7CC9" w:rsidRDefault="00ED54C5" w:rsidP="00ED54C5">
      <w:pPr>
        <w:rPr>
          <w:color w:val="0000FF"/>
          <w:lang w:val="en-GB"/>
        </w:rPr>
      </w:pPr>
      <w:r w:rsidRPr="00DF7CC9">
        <w:rPr>
          <w:noProof/>
          <w:color w:val="0000FF"/>
        </w:rPr>
        <w:drawing>
          <wp:inline distT="0" distB="0" distL="0" distR="0">
            <wp:extent cx="5301350" cy="3176881"/>
            <wp:effectExtent l="19050" t="0" r="13600" b="4469"/>
            <wp:docPr id="12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D54C5" w:rsidRPr="00FA1582" w:rsidRDefault="00AF715F" w:rsidP="00FA1582">
      <w:pPr>
        <w:jc w:val="center"/>
        <w:rPr>
          <w:rFonts w:cstheme="minorHAnsi"/>
          <w:b/>
          <w:color w:val="FF0000"/>
          <w:lang w:val="en-GB" w:eastAsia="ja-JP"/>
        </w:rPr>
      </w:pPr>
      <w:r w:rsidRPr="000B75E0">
        <w:rPr>
          <w:rFonts w:ascii="Times New Roman" w:hAnsi="Times New Roman" w:cs="Times New Roman"/>
          <w:bCs/>
          <w:iCs/>
          <w:color w:val="FF0000"/>
          <w:lang w:val="en-GB"/>
        </w:rPr>
        <w:t>(10 points)</w:t>
      </w:r>
    </w:p>
    <w:p w:rsidR="00ED54C5" w:rsidRPr="00E57550" w:rsidRDefault="00ED54C5" w:rsidP="00ED54C5">
      <w:pPr>
        <w:pStyle w:val="ListParagraph"/>
        <w:numPr>
          <w:ilvl w:val="0"/>
          <w:numId w:val="12"/>
        </w:numPr>
        <w:jc w:val="both"/>
        <w:rPr>
          <w:rFonts w:cstheme="minorHAnsi"/>
          <w:lang w:val="en-GB"/>
        </w:rPr>
      </w:pPr>
      <w:r w:rsidRPr="00E57550">
        <w:rPr>
          <w:rFonts w:cstheme="minorHAnsi"/>
          <w:lang w:val="en-GB"/>
        </w:rPr>
        <w:lastRenderedPageBreak/>
        <w:t>We have that</w:t>
      </w:r>
      <w:r w:rsidRPr="00E57550">
        <w:rPr>
          <w:rFonts w:ascii="Bryant Pro Regular" w:hAnsi="Bryant Pro Regular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λ-V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λ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V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→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-A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V</m:t>
            </m:r>
          </m:sub>
        </m:sSub>
      </m:oMath>
      <w:r w:rsidRPr="00E57550">
        <w:rPr>
          <w:rFonts w:ascii="Bryant Pro Regular" w:hAnsi="Bryant Pro Regular"/>
          <w:sz w:val="24"/>
          <w:szCs w:val="24"/>
          <w:lang w:val="en-GB"/>
        </w:rPr>
        <w:t xml:space="preserve"> </w:t>
      </w:r>
      <w:r w:rsidRPr="00E57550">
        <w:rPr>
          <w:rFonts w:cstheme="minorHAnsi"/>
          <w:lang w:val="en-GB"/>
        </w:rPr>
        <w:t>as</w:t>
      </w:r>
      <w:r w:rsidRPr="00E57550">
        <w:rPr>
          <w:rFonts w:ascii="Bryant Pro Regular" w:hAnsi="Bryant Pro Regular"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GB"/>
          </w:rPr>
          <m:t>λ→∞</m:t>
        </m:r>
      </m:oMath>
      <w:r w:rsidRPr="00E57550">
        <w:rPr>
          <w:rFonts w:ascii="Bryant Pro Regular" w:hAnsi="Bryant Pro Regular"/>
          <w:sz w:val="24"/>
          <w:szCs w:val="24"/>
          <w:lang w:val="en-GB"/>
        </w:rPr>
        <w:t xml:space="preserve">, </w:t>
      </w:r>
      <w:r w:rsidRPr="00E57550">
        <w:rPr>
          <w:rFonts w:cstheme="minorHAnsi"/>
          <w:lang w:val="en-GB"/>
        </w:rPr>
        <w:t>so the plot of</w:t>
      </w:r>
      <w:r w:rsidRPr="00E57550">
        <w:rPr>
          <w:rFonts w:ascii="Bryant Pro Regular" w:hAnsi="Bryant Pro Regular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</m:oMath>
      <w:r w:rsidRPr="00E57550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Pr="00E57550">
        <w:rPr>
          <w:rFonts w:cstheme="minorHAnsi"/>
          <w:bCs/>
          <w:iCs/>
          <w:lang w:val="en-GB"/>
        </w:rPr>
        <w:t>against</w:t>
      </w:r>
      <w:r w:rsidRPr="00E57550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  <w:lang w:val="en-GB"/>
          </w:rPr>
          <m:t>1/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X</m:t>
            </m:r>
          </m:sub>
        </m:sSub>
      </m:oMath>
      <w:r w:rsidRPr="00E57550">
        <w:rPr>
          <w:rFonts w:ascii="Bryant Pro Regular" w:hAnsi="Bryant Pro Regular" w:cs="Arial"/>
          <w:bCs/>
          <w:iCs/>
          <w:sz w:val="24"/>
          <w:szCs w:val="24"/>
          <w:lang w:val="en-GB"/>
        </w:rPr>
        <w:t xml:space="preserve"> </w:t>
      </w:r>
      <w:r w:rsidRPr="00E57550">
        <w:rPr>
          <w:rFonts w:cstheme="minorHAnsi"/>
          <w:bCs/>
          <w:iCs/>
          <w:lang w:val="en-GB"/>
        </w:rPr>
        <w:t xml:space="preserve">intersects the vertical axis at </w:t>
      </w:r>
    </w:p>
    <w:p w:rsidR="00ED54C5" w:rsidRPr="00E57550" w:rsidRDefault="00667947" w:rsidP="00ED54C5">
      <w:pPr>
        <w:pStyle w:val="ListParagraph"/>
        <w:jc w:val="both"/>
        <w:rPr>
          <w:rFonts w:ascii="Bryant Pro Regular" w:hAnsi="Bryant Pro Regular"/>
          <w:bCs/>
          <w:iCs/>
          <w:sz w:val="24"/>
          <w:szCs w:val="24"/>
          <w:lang w:val="en-GB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-A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V</m:t>
                  </m:r>
                </m:sub>
              </m:sSub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B-V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=-</m:t>
          </m:r>
          <m:sSub>
            <m:sSubPr>
              <m:ctrlPr>
                <w:rPr>
                  <w:rFonts w:ascii="Cambria Math" w:hAnsi="Cambria Math" w:cs="Arial"/>
                  <w:bCs/>
                  <w:i/>
                  <w:iCs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V</m:t>
              </m:r>
              <m:ctrlPr>
                <w:rPr>
                  <w:rFonts w:ascii="Cambria Math" w:hAnsi="Cambria Math" w:cs="Arial"/>
                  <w:bCs/>
                  <w:iCs/>
                  <w:sz w:val="24"/>
                  <w:szCs w:val="24"/>
                  <w:lang w:val="en-GB"/>
                </w:rPr>
              </m:ctrlPr>
            </m:sub>
          </m:sSub>
          <m:r>
            <m:rPr>
              <m:sty m:val="p"/>
            </m:rPr>
            <w:rPr>
              <w:rFonts w:ascii="Cambria Math" w:hAnsi="Cambria Math" w:cs="Arial"/>
              <w:sz w:val="24"/>
              <w:szCs w:val="24"/>
              <w:lang w:val="en-GB"/>
            </w:rPr>
            <m:t>.</m:t>
          </m:r>
        </m:oMath>
      </m:oMathPara>
    </w:p>
    <w:p w:rsidR="00AF715F" w:rsidRPr="000B75E0" w:rsidRDefault="00AF715F" w:rsidP="00AF715F">
      <w:pPr>
        <w:pStyle w:val="ListParagraph"/>
        <w:jc w:val="center"/>
        <w:rPr>
          <w:rFonts w:cstheme="minorHAnsi"/>
          <w:color w:val="FF0000"/>
          <w:lang w:val="en-GB"/>
        </w:rPr>
      </w:pPr>
      <w:r w:rsidRPr="000B75E0">
        <w:rPr>
          <w:rFonts w:ascii="Times New Roman" w:hAnsi="Times New Roman" w:cs="Times New Roman"/>
          <w:bCs/>
          <w:iCs/>
          <w:color w:val="FF0000"/>
          <w:lang w:val="en-GB"/>
        </w:rPr>
        <w:t>(10 points)</w:t>
      </w:r>
    </w:p>
    <w:p w:rsidR="00FA1582" w:rsidRDefault="00FA1582" w:rsidP="00ED54C5">
      <w:pPr>
        <w:pStyle w:val="ListParagraph"/>
        <w:jc w:val="both"/>
        <w:rPr>
          <w:rFonts w:cstheme="minorHAnsi"/>
          <w:lang w:val="en-GB" w:eastAsia="ja-JP"/>
        </w:rPr>
      </w:pPr>
    </w:p>
    <w:p w:rsidR="00ED54C5" w:rsidRDefault="00ED54C5" w:rsidP="00ED54C5">
      <w:pPr>
        <w:pStyle w:val="ListParagraph"/>
        <w:jc w:val="both"/>
        <w:rPr>
          <w:rFonts w:cstheme="minorHAnsi"/>
          <w:bCs/>
          <w:iCs/>
          <w:lang w:val="en-GB"/>
        </w:rPr>
      </w:pPr>
      <w:r w:rsidRPr="00E57550">
        <w:rPr>
          <w:rFonts w:cstheme="minorHAnsi"/>
          <w:lang w:val="en-GB"/>
        </w:rPr>
        <w:t>Hence</w:t>
      </w:r>
      <w:r w:rsidRPr="00E57550">
        <w:rPr>
          <w:rFonts w:ascii="Bryant Pro Regular" w:hAnsi="Bryant Pro Regular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lang w:val="en-GB"/>
              </w:rPr>
            </m:ctrlPr>
          </m:sSubPr>
          <m:e>
            <m:r>
              <w:rPr>
                <w:rFonts w:ascii="Cambria Math" w:hAnsi="Cambria Math" w:cs="Arial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lang w:val="en-GB"/>
              </w:rPr>
              <m:t>V</m:t>
            </m:r>
            <m:ctrlPr>
              <w:rPr>
                <w:rFonts w:ascii="Cambria Math" w:hAnsi="Cambria Math" w:cs="Arial"/>
                <w:bCs/>
                <w:iCs/>
                <w:lang w:val="en-GB"/>
              </w:rPr>
            </m:ctrlPr>
          </m:sub>
        </m:sSub>
      </m:oMath>
      <w:r w:rsidRPr="00E57550">
        <w:rPr>
          <w:rFonts w:ascii="Bryant Pro Regular" w:hAnsi="Bryant Pro Regular"/>
          <w:bCs/>
          <w:iCs/>
          <w:lang w:val="en-GB"/>
        </w:rPr>
        <w:t xml:space="preserve"> </w:t>
      </w:r>
      <w:r w:rsidRPr="00E57550">
        <w:rPr>
          <w:rFonts w:cstheme="minorHAnsi"/>
          <w:bCs/>
          <w:iCs/>
          <w:lang w:val="en-GB"/>
        </w:rPr>
        <w:t>can be read off as minus the intersection of the plot with vertical axis. F</w:t>
      </w:r>
      <w:r w:rsidR="00AF715F">
        <w:rPr>
          <w:rFonts w:cstheme="minorHAnsi"/>
          <w:bCs/>
          <w:iCs/>
          <w:lang w:val="en-GB"/>
        </w:rPr>
        <w:t xml:space="preserve">or the two stars we get </w:t>
      </w:r>
      <w:r w:rsidR="00FA1582">
        <w:rPr>
          <w:rFonts w:cstheme="minorHAnsi" w:hint="eastAsia"/>
          <w:bCs/>
          <w:iCs/>
          <w:lang w:val="en-GB" w:eastAsia="ja-JP"/>
        </w:rPr>
        <w:t>T</w:t>
      </w:r>
      <w:r w:rsidR="00AF715F">
        <w:rPr>
          <w:rFonts w:cstheme="minorHAnsi"/>
          <w:bCs/>
          <w:iCs/>
          <w:lang w:val="en-GB"/>
        </w:rPr>
        <w:t>able 13</w:t>
      </w:r>
      <w:r w:rsidRPr="00E57550">
        <w:rPr>
          <w:rFonts w:cstheme="minorHAnsi"/>
          <w:bCs/>
          <w:iCs/>
          <w:lang w:val="en-GB"/>
        </w:rPr>
        <w:t xml:space="preserve"> (the intersection points are obtained by fitting a curve to guide the eye, noting that as</w:t>
      </w:r>
      <w:r w:rsidRPr="00E57550">
        <w:rPr>
          <w:rFonts w:cstheme="minorHAnsi"/>
          <w:bCs/>
          <w:iCs/>
          <w:sz w:val="24"/>
          <w:szCs w:val="24"/>
          <w:lang w:val="en-GB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en-GB"/>
          </w:rPr>
          <m:t>1/λ→0</m:t>
        </m:r>
      </m:oMath>
      <w:r w:rsidRPr="00E57550">
        <w:rPr>
          <w:rFonts w:ascii="Bryant Pro Regular" w:hAnsi="Bryant Pro Regular"/>
          <w:sz w:val="24"/>
          <w:szCs w:val="24"/>
          <w:lang w:val="en-GB"/>
        </w:rPr>
        <w:t xml:space="preserve">, </w:t>
      </w:r>
      <w:r w:rsidRPr="00E57550">
        <w:rPr>
          <w:rFonts w:cstheme="minorHAnsi"/>
          <w:lang w:val="en-GB"/>
        </w:rPr>
        <w:t>the curve becomes flat, as hinted at above</w:t>
      </w:r>
      <w:r w:rsidRPr="00E57550">
        <w:rPr>
          <w:rFonts w:cstheme="minorHAnsi"/>
          <w:bCs/>
          <w:iCs/>
          <w:lang w:val="en-GB"/>
        </w:rPr>
        <w:t>).</w:t>
      </w:r>
    </w:p>
    <w:p w:rsidR="00A23152" w:rsidRDefault="00A23152" w:rsidP="00ED54C5">
      <w:pPr>
        <w:pStyle w:val="ListParagraph"/>
        <w:jc w:val="both"/>
        <w:rPr>
          <w:rFonts w:cstheme="minorHAnsi"/>
          <w:bCs/>
          <w:iCs/>
          <w:lang w:val="en-GB"/>
        </w:rPr>
      </w:pPr>
    </w:p>
    <w:p w:rsidR="00A23152" w:rsidRPr="00A23152" w:rsidRDefault="00AF715F" w:rsidP="00A23152">
      <w:pPr>
        <w:pStyle w:val="ListParagraph"/>
        <w:spacing w:after="120"/>
        <w:jc w:val="center"/>
        <w:rPr>
          <w:rFonts w:cstheme="minorHAnsi"/>
          <w:b/>
          <w:bCs/>
          <w:iCs/>
          <w:lang w:val="en-GB"/>
        </w:rPr>
      </w:pPr>
      <w:r>
        <w:rPr>
          <w:rFonts w:cstheme="minorHAnsi"/>
          <w:b/>
          <w:bCs/>
          <w:iCs/>
          <w:lang w:val="en-GB"/>
        </w:rPr>
        <w:t xml:space="preserve">Table 13 </w:t>
      </w:r>
      <w:r w:rsidRPr="000B75E0">
        <w:rPr>
          <w:rFonts w:ascii="Times New Roman" w:hAnsi="Times New Roman" w:cs="Times New Roman"/>
          <w:bCs/>
          <w:iCs/>
          <w:color w:val="FF0000"/>
          <w:lang w:val="en-GB"/>
        </w:rPr>
        <w:t>(10 points)</w:t>
      </w:r>
    </w:p>
    <w:tbl>
      <w:tblPr>
        <w:tblStyle w:val="TableGrid"/>
        <w:tblW w:w="2693" w:type="dxa"/>
        <w:tblInd w:w="3652" w:type="dxa"/>
        <w:tblLook w:val="04A0" w:firstRow="1" w:lastRow="0" w:firstColumn="1" w:lastColumn="0" w:noHBand="0" w:noVBand="1"/>
      </w:tblPr>
      <w:tblGrid>
        <w:gridCol w:w="1369"/>
        <w:gridCol w:w="1324"/>
      </w:tblGrid>
      <w:tr w:rsidR="00ED54C5" w:rsidRPr="00E57550" w:rsidTr="006D3EA6">
        <w:tc>
          <w:tcPr>
            <w:tcW w:w="1369" w:type="dxa"/>
            <w:vAlign w:val="center"/>
          </w:tcPr>
          <w:p w:rsidR="00ED54C5" w:rsidRPr="00E57550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E57550">
              <w:rPr>
                <w:rFonts w:ascii="Bryant Pro Regular" w:hAnsi="Bryant Pro Regular"/>
                <w:sz w:val="20"/>
                <w:szCs w:val="20"/>
                <w:lang w:val="en-GB"/>
              </w:rPr>
              <w:t>Star</w:t>
            </w:r>
          </w:p>
        </w:tc>
        <w:tc>
          <w:tcPr>
            <w:tcW w:w="1324" w:type="dxa"/>
          </w:tcPr>
          <w:p w:rsidR="00ED54C5" w:rsidRPr="00E57550" w:rsidRDefault="00667947" w:rsidP="006D3EA6">
            <w:pPr>
              <w:pStyle w:val="ListParagraph"/>
              <w:ind w:left="0"/>
              <w:rPr>
                <w:rFonts w:ascii="Bryant Pro Regular" w:hAnsi="Bryant Pro Regular"/>
                <w:bCs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V</m:t>
                    </m:r>
                    <m:ctrlPr>
                      <w:rPr>
                        <w:rFonts w:ascii="Cambria Math" w:hAnsi="Cambria Math" w:cs="Arial"/>
                        <w:bCs/>
                        <w:iCs/>
                        <w:sz w:val="24"/>
                        <w:szCs w:val="24"/>
                        <w:lang w:val="en-GB"/>
                      </w:rPr>
                    </m:ctrlPr>
                  </m:sub>
                </m:sSub>
              </m:oMath>
            </m:oMathPara>
          </w:p>
        </w:tc>
      </w:tr>
      <w:tr w:rsidR="00ED54C5" w:rsidRPr="00E57550" w:rsidTr="006D3EA6">
        <w:tc>
          <w:tcPr>
            <w:tcW w:w="1369" w:type="dxa"/>
            <w:vAlign w:val="center"/>
          </w:tcPr>
          <w:p w:rsidR="00ED54C5" w:rsidRPr="00E57550" w:rsidRDefault="00ED54C5" w:rsidP="006D3EA6">
            <w:pPr>
              <w:rPr>
                <w:rFonts w:cstheme="minorHAnsi"/>
                <w:lang w:val="en-GB"/>
              </w:rPr>
            </w:pPr>
            <w:r w:rsidRPr="00E57550">
              <w:rPr>
                <w:rFonts w:cstheme="minorHAnsi"/>
                <w:lang w:val="en-GB"/>
              </w:rPr>
              <w:t>HD 4817</w:t>
            </w:r>
          </w:p>
        </w:tc>
        <w:tc>
          <w:tcPr>
            <w:tcW w:w="1324" w:type="dxa"/>
          </w:tcPr>
          <w:p w:rsidR="00ED54C5" w:rsidRPr="00E57550" w:rsidRDefault="00ED54C5" w:rsidP="006D3EA6">
            <w:pPr>
              <w:pStyle w:val="ListParagraph"/>
              <w:ind w:left="0"/>
              <w:jc w:val="center"/>
              <w:rPr>
                <w:rFonts w:cstheme="minorHAnsi"/>
                <w:bCs/>
                <w:iCs/>
                <w:lang w:val="en-GB"/>
              </w:rPr>
            </w:pPr>
            <w:r w:rsidRPr="00E57550">
              <w:rPr>
                <w:rFonts w:cstheme="minorHAnsi"/>
                <w:bCs/>
                <w:iCs/>
                <w:lang w:val="en-GB"/>
              </w:rPr>
              <w:t>3.1</w:t>
            </w:r>
          </w:p>
        </w:tc>
      </w:tr>
      <w:tr w:rsidR="00ED54C5" w:rsidRPr="00E57550" w:rsidTr="006D3EA6">
        <w:tc>
          <w:tcPr>
            <w:tcW w:w="1369" w:type="dxa"/>
            <w:vAlign w:val="center"/>
          </w:tcPr>
          <w:p w:rsidR="00ED54C5" w:rsidRPr="00E57550" w:rsidRDefault="00ED54C5" w:rsidP="006D3EA6">
            <w:pPr>
              <w:rPr>
                <w:rFonts w:cstheme="minorHAnsi"/>
                <w:lang w:val="en-GB"/>
              </w:rPr>
            </w:pPr>
            <w:r w:rsidRPr="00E57550">
              <w:rPr>
                <w:rFonts w:cstheme="minorHAnsi"/>
                <w:lang w:val="en-GB"/>
              </w:rPr>
              <w:t>HD 11092</w:t>
            </w:r>
          </w:p>
        </w:tc>
        <w:tc>
          <w:tcPr>
            <w:tcW w:w="1324" w:type="dxa"/>
          </w:tcPr>
          <w:p w:rsidR="00ED54C5" w:rsidRPr="00E57550" w:rsidRDefault="00ED54C5" w:rsidP="006D3EA6">
            <w:pPr>
              <w:pStyle w:val="ListParagraph"/>
              <w:ind w:left="0"/>
              <w:jc w:val="center"/>
              <w:rPr>
                <w:rFonts w:cstheme="minorHAnsi"/>
                <w:bCs/>
                <w:iCs/>
                <w:lang w:val="en-GB"/>
              </w:rPr>
            </w:pPr>
            <w:r w:rsidRPr="00E57550">
              <w:rPr>
                <w:rFonts w:cstheme="minorHAnsi"/>
                <w:bCs/>
                <w:iCs/>
                <w:lang w:val="en-GB"/>
              </w:rPr>
              <w:t>3.0</w:t>
            </w:r>
          </w:p>
        </w:tc>
      </w:tr>
    </w:tbl>
    <w:p w:rsidR="00A23152" w:rsidRDefault="00A23152" w:rsidP="00ED54C5">
      <w:pPr>
        <w:pStyle w:val="ListParagraph"/>
        <w:jc w:val="both"/>
        <w:rPr>
          <w:rFonts w:cstheme="minorHAnsi"/>
          <w:bCs/>
          <w:iCs/>
          <w:lang w:val="en-GB"/>
        </w:rPr>
      </w:pPr>
    </w:p>
    <w:p w:rsidR="00ED54C5" w:rsidRPr="00E57550" w:rsidRDefault="00ED54C5" w:rsidP="00ED54C5">
      <w:pPr>
        <w:pStyle w:val="ListParagraph"/>
        <w:jc w:val="both"/>
        <w:rPr>
          <w:rFonts w:cstheme="minorHAnsi"/>
          <w:bCs/>
          <w:iCs/>
          <w:lang w:val="en-GB"/>
        </w:rPr>
      </w:pPr>
      <w:r w:rsidRPr="00E57550">
        <w:rPr>
          <w:rFonts w:cstheme="minorHAnsi"/>
          <w:bCs/>
          <w:iCs/>
          <w:lang w:val="en-GB"/>
        </w:rPr>
        <w:t>Next,</w:t>
      </w:r>
    </w:p>
    <w:p w:rsidR="00ED54C5" w:rsidRPr="00E57550" w:rsidRDefault="00667947" w:rsidP="00ED54C5">
      <w:pPr>
        <w:pStyle w:val="ListParagraph"/>
        <w:jc w:val="both"/>
        <w:rPr>
          <w:rFonts w:ascii="Bryant Pro Regular" w:hAnsi="Bryant Pro Regular"/>
          <w:bCs/>
          <w:iCs/>
          <w:sz w:val="24"/>
          <w:szCs w:val="24"/>
          <w:lang w:val="en-GB"/>
        </w:rPr>
      </w:pPr>
      <m:oMathPara>
        <m:oMath>
          <m:sSub>
            <m:sSubPr>
              <m:ctrlPr>
                <w:rPr>
                  <w:rFonts w:ascii="Cambria Math" w:hAnsi="Cambria Math" w:cs="Arial"/>
                  <w:bCs/>
                  <w:i/>
                  <w:iCs/>
                  <w:sz w:val="24"/>
                  <w:szCs w:val="24"/>
                  <w:lang w:val="en-GB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r,r-i</m:t>
              </m:r>
              <m:ctrlPr>
                <w:rPr>
                  <w:rFonts w:ascii="Cambria Math" w:hAnsi="Cambria Math" w:cs="Arial"/>
                  <w:bCs/>
                  <w:iCs/>
                  <w:sz w:val="24"/>
                  <w:szCs w:val="24"/>
                  <w:lang w:val="en-GB"/>
                </w:rPr>
              </m:ctrlPr>
            </m:sub>
          </m:sSub>
          <m:r>
            <w:rPr>
              <w:rFonts w:ascii="Cambria Math" w:hAnsi="Cambria Math" w:cs="Arial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GB"/>
                    </w:rPr>
                    <m:t>r</m:t>
                  </m:r>
                </m:sub>
              </m:sSub>
              <m:ctrlPr>
                <w:rPr>
                  <w:rFonts w:ascii="Cambria Math" w:hAnsi="Cambria Math"/>
                  <w:i/>
                  <w:sz w:val="24"/>
                  <w:szCs w:val="24"/>
                  <w:lang w:val="en-GB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r-i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  <w:lang w:val="en-GB"/>
            </w:rPr>
            <m:t>=</m:t>
          </m:r>
          <m:d>
            <m:dPr>
              <m:ctrlPr>
                <w:rPr>
                  <w:rFonts w:ascii="Cambria Math" w:hAnsi="Cambria Math"/>
                  <w:bCs/>
                  <w:i/>
                  <w:iCs/>
                  <w:sz w:val="24"/>
                  <w:szCs w:val="24"/>
                  <w:lang w:val="en-GB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r-V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GB"/>
                        </w:rPr>
                        <m:t>V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</m:e>
          </m:d>
          <m:f>
            <m:fPr>
              <m:ctrlPr>
                <w:rPr>
                  <w:rFonts w:ascii="Cambria Math" w:hAnsi="Cambria Math" w:cs="Arial"/>
                  <w:bCs/>
                  <w:i/>
                  <w:iCs/>
                  <w:sz w:val="24"/>
                  <w:szCs w:val="24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B-V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r-i</m:t>
                  </m:r>
                </m:sub>
              </m:sSub>
            </m:den>
          </m:f>
          <m:r>
            <w:rPr>
              <w:rFonts w:ascii="Cambria Math" w:hAnsi="Cambria Math" w:cs="Arial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hAnsi="Cambria Math" w:cs="Arial"/>
                  <w:bCs/>
                  <w:i/>
                  <w:iCs/>
                  <w:sz w:val="24"/>
                  <w:szCs w:val="24"/>
                  <w:lang w:val="en-GB"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r-V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GB"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  <w:lang w:val="en-GB"/>
                    </w:rPr>
                    <m:t>V</m:t>
                  </m:r>
                  <m:ctrlPr>
                    <w:rPr>
                      <w:rFonts w:ascii="Cambria Math" w:hAnsi="Cambria Math" w:cs="Arial"/>
                      <w:bCs/>
                      <w:iCs/>
                      <w:sz w:val="24"/>
                      <w:szCs w:val="24"/>
                      <w:lang w:val="en-GB"/>
                    </w:rPr>
                  </m:ctrlPr>
                </m:sub>
              </m:sSub>
            </m:num>
            <m:den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r-V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val="en-GB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iCs/>
                      <w:sz w:val="24"/>
                      <w:szCs w:val="24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i-V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bCs/>
                          <w:i/>
                          <w:iCs/>
                          <w:sz w:val="24"/>
                          <w:szCs w:val="24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E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  <w:lang w:val="en-GB"/>
                        </w:rPr>
                        <m:t>B-V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  <w:sz w:val="24"/>
              <w:szCs w:val="24"/>
              <w:lang w:val="en-GB"/>
            </w:rPr>
            <m:t>,</m:t>
          </m:r>
        </m:oMath>
      </m:oMathPara>
    </w:p>
    <w:p w:rsidR="00A23152" w:rsidRDefault="00A23152" w:rsidP="00ED54C5">
      <w:pPr>
        <w:pStyle w:val="ListParagraph"/>
        <w:jc w:val="both"/>
        <w:rPr>
          <w:rFonts w:cstheme="minorHAnsi"/>
          <w:lang w:val="en-GB"/>
        </w:rPr>
      </w:pPr>
    </w:p>
    <w:p w:rsidR="00ED54C5" w:rsidRDefault="00ED54C5" w:rsidP="00ED54C5">
      <w:pPr>
        <w:pStyle w:val="ListParagraph"/>
        <w:jc w:val="both"/>
        <w:rPr>
          <w:rFonts w:cstheme="minorHAnsi"/>
        </w:rPr>
      </w:pPr>
      <w:r w:rsidRPr="00E57550">
        <w:rPr>
          <w:rFonts w:cstheme="minorHAnsi"/>
          <w:lang w:val="en-GB"/>
        </w:rPr>
        <w:t>where</w:t>
      </w:r>
      <w:r w:rsidRPr="00E57550">
        <w:rPr>
          <w:rFonts w:ascii="Bryant Pro Regular" w:hAnsi="Bryant Pro Regular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r-V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</m:oMath>
      <w:r w:rsidRPr="00E57550">
        <w:rPr>
          <w:rFonts w:ascii="Bryant Pro Regular" w:hAnsi="Bryant Pro Regular"/>
          <w:sz w:val="24"/>
          <w:szCs w:val="24"/>
        </w:rPr>
        <w:t xml:space="preserve"> </w:t>
      </w:r>
      <w:r w:rsidRPr="00E57550">
        <w:rPr>
          <w:rFonts w:cstheme="minorHAnsi"/>
        </w:rPr>
        <w:t>and</w:t>
      </w:r>
      <w:r w:rsidRPr="00E57550">
        <w:rPr>
          <w:rFonts w:ascii="Bryant Pro Regular" w:hAnsi="Bryant Pro Regular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i-V</m:t>
            </m: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/</m:t>
        </m:r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B-V</m:t>
            </m:r>
          </m:sub>
        </m:sSub>
      </m:oMath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w:r w:rsidRPr="00E57550">
        <w:rPr>
          <w:rFonts w:cstheme="minorHAnsi"/>
        </w:rPr>
        <w:t>can be read off from the plot (again, by fitting a curve to guide</w:t>
      </w:r>
      <w:r w:rsidR="00FA1582">
        <w:rPr>
          <w:rFonts w:cstheme="minorHAnsi"/>
        </w:rPr>
        <w:t xml:space="preserve"> the eye). Hence we ge</w:t>
      </w:r>
      <w:r w:rsidR="00FA1582">
        <w:rPr>
          <w:rFonts w:cstheme="minorHAnsi" w:hint="eastAsia"/>
          <w:lang w:eastAsia="ja-JP"/>
        </w:rPr>
        <w:t>t</w:t>
      </w:r>
      <w:r w:rsidR="00FA1582">
        <w:rPr>
          <w:rFonts w:cstheme="minorHAnsi"/>
        </w:rPr>
        <w:t xml:space="preserve"> </w:t>
      </w:r>
      <w:r w:rsidR="00FA1582">
        <w:rPr>
          <w:rFonts w:cstheme="minorHAnsi" w:hint="eastAsia"/>
          <w:lang w:eastAsia="ja-JP"/>
        </w:rPr>
        <w:t>T</w:t>
      </w:r>
      <w:r w:rsidR="00AF715F">
        <w:rPr>
          <w:rFonts w:cstheme="minorHAnsi"/>
        </w:rPr>
        <w:t>able 14</w:t>
      </w:r>
      <w:r w:rsidRPr="00E57550">
        <w:rPr>
          <w:rFonts w:cstheme="minorHAnsi"/>
        </w:rPr>
        <w:t>.</w:t>
      </w:r>
    </w:p>
    <w:p w:rsidR="00A23152" w:rsidRDefault="00A23152" w:rsidP="00ED54C5">
      <w:pPr>
        <w:pStyle w:val="ListParagraph"/>
        <w:jc w:val="both"/>
        <w:rPr>
          <w:rFonts w:cstheme="minorHAnsi"/>
        </w:rPr>
      </w:pPr>
    </w:p>
    <w:p w:rsidR="00A23152" w:rsidRPr="00A23152" w:rsidRDefault="00AF715F" w:rsidP="00A23152">
      <w:pPr>
        <w:pStyle w:val="ListParagraph"/>
        <w:spacing w:after="120"/>
        <w:jc w:val="center"/>
        <w:rPr>
          <w:rFonts w:ascii="Bryant Pro Regular" w:hAnsi="Bryant Pro Regular"/>
          <w:b/>
          <w:sz w:val="24"/>
          <w:szCs w:val="24"/>
        </w:rPr>
      </w:pPr>
      <w:r>
        <w:rPr>
          <w:rFonts w:cstheme="minorHAnsi"/>
          <w:b/>
          <w:bCs/>
          <w:iCs/>
          <w:lang w:val="en-GB"/>
        </w:rPr>
        <w:t xml:space="preserve">Table 14 </w:t>
      </w:r>
      <w:r w:rsidRPr="000B75E0">
        <w:rPr>
          <w:rFonts w:ascii="Times New Roman" w:hAnsi="Times New Roman" w:cs="Times New Roman"/>
          <w:bCs/>
          <w:iCs/>
          <w:color w:val="FF0000"/>
          <w:lang w:val="en-GB"/>
        </w:rPr>
        <w:t>(10 points)</w:t>
      </w:r>
    </w:p>
    <w:tbl>
      <w:tblPr>
        <w:tblStyle w:val="TableGrid"/>
        <w:tblW w:w="2693" w:type="dxa"/>
        <w:tblInd w:w="3652" w:type="dxa"/>
        <w:tblLook w:val="04A0" w:firstRow="1" w:lastRow="0" w:firstColumn="1" w:lastColumn="0" w:noHBand="0" w:noVBand="1"/>
      </w:tblPr>
      <w:tblGrid>
        <w:gridCol w:w="1369"/>
        <w:gridCol w:w="1324"/>
      </w:tblGrid>
      <w:tr w:rsidR="00ED54C5" w:rsidRPr="00E57550" w:rsidTr="006D3EA6">
        <w:tc>
          <w:tcPr>
            <w:tcW w:w="1369" w:type="dxa"/>
            <w:vAlign w:val="center"/>
          </w:tcPr>
          <w:p w:rsidR="00ED54C5" w:rsidRPr="00E57550" w:rsidRDefault="00ED54C5" w:rsidP="006D3EA6">
            <w:pPr>
              <w:rPr>
                <w:rFonts w:ascii="Bryant Pro Regular" w:hAnsi="Bryant Pro Regular"/>
                <w:sz w:val="20"/>
                <w:szCs w:val="20"/>
                <w:lang w:val="en-GB"/>
              </w:rPr>
            </w:pPr>
            <w:r w:rsidRPr="00E57550">
              <w:rPr>
                <w:rFonts w:ascii="Bryant Pro Regular" w:hAnsi="Bryant Pro Regular"/>
                <w:sz w:val="20"/>
                <w:szCs w:val="20"/>
                <w:lang w:val="en-GB"/>
              </w:rPr>
              <w:t>Star</w:t>
            </w:r>
          </w:p>
        </w:tc>
        <w:tc>
          <w:tcPr>
            <w:tcW w:w="1324" w:type="dxa"/>
          </w:tcPr>
          <w:p w:rsidR="00ED54C5" w:rsidRPr="00E57550" w:rsidRDefault="00667947" w:rsidP="006D3EA6">
            <w:pPr>
              <w:pStyle w:val="ListParagraph"/>
              <w:ind w:left="0"/>
              <w:rPr>
                <w:rFonts w:ascii="Bryant Pro Regular" w:hAnsi="Bryant Pro Regular"/>
                <w:bCs/>
                <w:i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Cs/>
                        <w:i/>
                        <w:iCs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  <w:lang w:val="en-GB"/>
                      </w:rPr>
                      <m:t>r</m:t>
                    </m:r>
                    <m:ctrlPr>
                      <w:rPr>
                        <w:rFonts w:ascii="Cambria Math" w:hAnsi="Cambria Math" w:cs="Arial"/>
                        <w:bCs/>
                        <w:iCs/>
                        <w:sz w:val="24"/>
                        <w:szCs w:val="24"/>
                        <w:lang w:val="en-GB"/>
                      </w:rPr>
                    </m:ctrlPr>
                  </m:sub>
                </m:sSub>
              </m:oMath>
            </m:oMathPara>
          </w:p>
        </w:tc>
      </w:tr>
      <w:tr w:rsidR="00ED54C5" w:rsidRPr="00E57550" w:rsidTr="006D3EA6">
        <w:tc>
          <w:tcPr>
            <w:tcW w:w="1369" w:type="dxa"/>
            <w:vAlign w:val="center"/>
          </w:tcPr>
          <w:p w:rsidR="00ED54C5" w:rsidRPr="00E57550" w:rsidRDefault="00ED54C5" w:rsidP="006D3EA6">
            <w:pPr>
              <w:rPr>
                <w:rFonts w:cstheme="minorHAnsi"/>
                <w:lang w:val="en-GB"/>
              </w:rPr>
            </w:pPr>
            <w:r w:rsidRPr="00E57550">
              <w:rPr>
                <w:rFonts w:cstheme="minorHAnsi"/>
                <w:lang w:val="en-GB"/>
              </w:rPr>
              <w:t>HD 4817</w:t>
            </w:r>
          </w:p>
        </w:tc>
        <w:tc>
          <w:tcPr>
            <w:tcW w:w="1324" w:type="dxa"/>
          </w:tcPr>
          <w:p w:rsidR="00ED54C5" w:rsidRPr="00E57550" w:rsidRDefault="00ED54C5" w:rsidP="006D3EA6">
            <w:pPr>
              <w:pStyle w:val="ListParagraph"/>
              <w:ind w:left="0"/>
              <w:jc w:val="center"/>
              <w:rPr>
                <w:rFonts w:cstheme="minorHAnsi"/>
                <w:bCs/>
                <w:iCs/>
                <w:lang w:val="en-GB"/>
              </w:rPr>
            </w:pPr>
            <w:r w:rsidRPr="00E57550">
              <w:rPr>
                <w:rFonts w:cstheme="minorHAnsi"/>
                <w:bCs/>
                <w:iCs/>
                <w:lang w:val="en-GB"/>
              </w:rPr>
              <w:t>3.7</w:t>
            </w:r>
          </w:p>
        </w:tc>
      </w:tr>
      <w:tr w:rsidR="00ED54C5" w:rsidRPr="00E57550" w:rsidTr="006D3EA6">
        <w:tc>
          <w:tcPr>
            <w:tcW w:w="1369" w:type="dxa"/>
            <w:vAlign w:val="center"/>
          </w:tcPr>
          <w:p w:rsidR="00ED54C5" w:rsidRPr="00E57550" w:rsidRDefault="00ED54C5" w:rsidP="006D3EA6">
            <w:pPr>
              <w:rPr>
                <w:rFonts w:cstheme="minorHAnsi"/>
                <w:lang w:val="en-GB"/>
              </w:rPr>
            </w:pPr>
            <w:r w:rsidRPr="00E57550">
              <w:rPr>
                <w:rFonts w:cstheme="minorHAnsi"/>
                <w:lang w:val="en-GB"/>
              </w:rPr>
              <w:t>HD 11092</w:t>
            </w:r>
          </w:p>
        </w:tc>
        <w:tc>
          <w:tcPr>
            <w:tcW w:w="1324" w:type="dxa"/>
          </w:tcPr>
          <w:p w:rsidR="00ED54C5" w:rsidRPr="00E57550" w:rsidRDefault="00E57550" w:rsidP="00E57550">
            <w:pPr>
              <w:pStyle w:val="ListParagraph"/>
              <w:tabs>
                <w:tab w:val="left" w:pos="374"/>
                <w:tab w:val="center" w:pos="554"/>
              </w:tabs>
              <w:ind w:left="0"/>
              <w:rPr>
                <w:rFonts w:cstheme="minorHAnsi"/>
                <w:bCs/>
                <w:iCs/>
                <w:lang w:val="en-GB"/>
              </w:rPr>
            </w:pPr>
            <w:r w:rsidRPr="00E57550">
              <w:rPr>
                <w:rFonts w:cstheme="minorHAnsi"/>
                <w:bCs/>
                <w:iCs/>
                <w:lang w:val="en-GB"/>
              </w:rPr>
              <w:tab/>
            </w:r>
            <w:r w:rsidRPr="00E57550">
              <w:rPr>
                <w:rFonts w:cstheme="minorHAnsi"/>
                <w:bCs/>
                <w:iCs/>
                <w:lang w:val="en-GB"/>
              </w:rPr>
              <w:tab/>
            </w:r>
            <w:r w:rsidR="00ED54C5" w:rsidRPr="00E57550">
              <w:rPr>
                <w:rFonts w:cstheme="minorHAnsi"/>
                <w:bCs/>
                <w:iCs/>
                <w:lang w:val="en-GB"/>
              </w:rPr>
              <w:t>3.6</w:t>
            </w:r>
          </w:p>
        </w:tc>
      </w:tr>
    </w:tbl>
    <w:p w:rsidR="00ED54C5" w:rsidRPr="00E57550" w:rsidRDefault="00ED54C5" w:rsidP="00ED54C5">
      <w:pPr>
        <w:pStyle w:val="ListParagraph"/>
        <w:jc w:val="center"/>
        <w:rPr>
          <w:rFonts w:cstheme="minorHAnsi"/>
          <w:bCs/>
          <w:iCs/>
          <w:lang w:val="en-GB"/>
        </w:rPr>
      </w:pPr>
      <w:r w:rsidRPr="00E57550">
        <w:rPr>
          <w:rFonts w:cstheme="minorHAnsi"/>
          <w:lang w:val="en-GB"/>
        </w:rPr>
        <w:br/>
      </w:r>
    </w:p>
    <w:p w:rsidR="00AF715F" w:rsidRDefault="00ED54C5" w:rsidP="00ED54C5">
      <w:pPr>
        <w:pStyle w:val="ListParagraph"/>
        <w:tabs>
          <w:tab w:val="right" w:pos="9072"/>
        </w:tabs>
        <w:rPr>
          <w:rFonts w:cstheme="minorHAnsi"/>
          <w:bCs/>
          <w:iCs/>
          <w:lang w:val="en-GB"/>
        </w:rPr>
      </w:pPr>
      <w:r w:rsidRPr="00E57550">
        <w:rPr>
          <w:rFonts w:cstheme="minorHAnsi"/>
          <w:bCs/>
          <w:iCs/>
          <w:lang w:val="en-GB"/>
        </w:rPr>
        <w:t>Hence we take the expected values to be</w:t>
      </w:r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V</m:t>
            </m:r>
            <m:ctrlPr>
              <w:rPr>
                <w:rFonts w:ascii="Cambria Math" w:hAnsi="Cambria Math" w:cs="Arial"/>
                <w:bCs/>
                <w:iCs/>
                <w:sz w:val="24"/>
                <w:szCs w:val="24"/>
                <w:lang w:val="en-GB"/>
              </w:rPr>
            </m:ctrlP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≈3.1</m:t>
        </m:r>
      </m:oMath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w:r w:rsidRPr="00E57550">
        <w:rPr>
          <w:rFonts w:cstheme="minorHAnsi"/>
          <w:bCs/>
          <w:iCs/>
          <w:lang w:val="en-GB"/>
        </w:rPr>
        <w:t>and</w:t>
      </w:r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lang w:val="en-GB"/>
              </w:rPr>
              <m:t>r</m:t>
            </m:r>
            <m:ctrlPr>
              <w:rPr>
                <w:rFonts w:ascii="Cambria Math" w:hAnsi="Cambria Math" w:cs="Arial"/>
                <w:bCs/>
                <w:iCs/>
                <w:sz w:val="24"/>
                <w:szCs w:val="24"/>
                <w:lang w:val="en-GB"/>
              </w:rPr>
            </m:ctrlPr>
          </m:sub>
        </m:sSub>
        <m:r>
          <w:rPr>
            <w:rFonts w:ascii="Cambria Math" w:hAnsi="Cambria Math" w:cs="Arial"/>
            <w:sz w:val="24"/>
            <w:szCs w:val="24"/>
            <w:lang w:val="en-GB"/>
          </w:rPr>
          <m:t>≈</m:t>
        </m:r>
        <m:r>
          <w:rPr>
            <w:rFonts w:ascii="Cambria Math" w:hAnsi="Cambria Math"/>
            <w:sz w:val="24"/>
            <w:szCs w:val="24"/>
            <w:lang w:val="en-GB"/>
          </w:rPr>
          <m:t>3.7</m:t>
        </m:r>
      </m:oMath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. </w:t>
      </w:r>
      <w:r w:rsidRPr="00E57550">
        <w:rPr>
          <w:rFonts w:cstheme="minorHAnsi"/>
          <w:bCs/>
          <w:iCs/>
          <w:lang w:val="en-GB"/>
        </w:rPr>
        <w:t xml:space="preserve">Note that the first value agrees with the widely used ratio of the total to selective extinction in filters B and V. </w:t>
      </w:r>
    </w:p>
    <w:p w:rsidR="00ED54C5" w:rsidRPr="00E57550" w:rsidRDefault="00ED54C5" w:rsidP="00ED54C5">
      <w:pPr>
        <w:pStyle w:val="ListParagraph"/>
        <w:tabs>
          <w:tab w:val="right" w:pos="9072"/>
        </w:tabs>
        <w:rPr>
          <w:rFonts w:ascii="Bryant Pro Regular" w:hAnsi="Bryant Pro Regular"/>
          <w:bCs/>
          <w:iCs/>
          <w:sz w:val="24"/>
          <w:szCs w:val="24"/>
          <w:lang w:val="en-GB"/>
        </w:rPr>
      </w:pPr>
      <w:r w:rsidRPr="00E57550">
        <w:rPr>
          <w:rFonts w:cstheme="minorHAnsi"/>
          <w:bCs/>
          <w:iCs/>
          <w:lang w:val="en-GB"/>
        </w:rPr>
        <w:tab/>
      </w:r>
    </w:p>
    <w:p w:rsidR="00ED54C5" w:rsidRPr="00EC0C8D" w:rsidRDefault="00ED54C5" w:rsidP="00EC0C8D">
      <w:pPr>
        <w:pStyle w:val="ListParagraph"/>
        <w:numPr>
          <w:ilvl w:val="0"/>
          <w:numId w:val="12"/>
        </w:numPr>
        <w:tabs>
          <w:tab w:val="right" w:pos="9072"/>
        </w:tabs>
        <w:jc w:val="both"/>
        <w:rPr>
          <w:rFonts w:ascii="Bryant Pro Regular" w:hAnsi="Bryant Pro Regular"/>
          <w:sz w:val="24"/>
          <w:szCs w:val="24"/>
        </w:rPr>
      </w:pPr>
      <w:r w:rsidRPr="00E57550">
        <w:rPr>
          <w:rFonts w:cstheme="minorHAnsi"/>
          <w:bCs/>
          <w:iCs/>
          <w:lang w:val="en-GB"/>
        </w:rPr>
        <w:t>First let us find the apparent distance moduli</w:t>
      </w:r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r,i</m:t>
            </m:r>
          </m:sub>
        </m:sSub>
      </m:oMath>
      <w:r w:rsidRPr="00E57550">
        <w:rPr>
          <w:rFonts w:cstheme="minorHAnsi"/>
          <w:bCs/>
          <w:iCs/>
          <w:lang w:val="en-GB"/>
        </w:rPr>
        <w:t xml:space="preserve"> in filters</w:t>
      </w:r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r </w:t>
      </w:r>
      <w:r w:rsidRPr="00E57550">
        <w:rPr>
          <w:rFonts w:cstheme="minorHAnsi"/>
          <w:bCs/>
          <w:iCs/>
          <w:lang w:val="en-GB"/>
        </w:rPr>
        <w:t>and</w:t>
      </w:r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i. </w:t>
      </w:r>
      <w:r w:rsidRPr="00E57550">
        <w:rPr>
          <w:rFonts w:cstheme="minorHAnsi"/>
          <w:bCs/>
          <w:iCs/>
          <w:lang w:val="en-GB"/>
        </w:rPr>
        <w:t>Reading off the fitted values e.g. at</w:t>
      </w:r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func>
          <m:func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iCs/>
                    <w:sz w:val="24"/>
                    <w:szCs w:val="24"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P/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GB"/>
                  </w:rPr>
                  <m:t>day</m:t>
                </m:r>
              </m:e>
            </m:d>
            <m:r>
              <w:rPr>
                <w:rFonts w:ascii="Cambria Math" w:hAnsi="Cambria Math"/>
                <w:sz w:val="24"/>
                <w:szCs w:val="24"/>
                <w:lang w:val="en-GB"/>
              </w:rPr>
              <m:t>=1.6</m:t>
            </m:r>
          </m:e>
        </m:func>
      </m:oMath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w:r w:rsidRPr="00E57550">
        <w:rPr>
          <w:rFonts w:cstheme="minorHAnsi"/>
          <w:bCs/>
          <w:iCs/>
          <w:lang w:val="en-GB"/>
        </w:rPr>
        <w:t xml:space="preserve">from figures </w:t>
      </w:r>
      <w:r w:rsidR="00E57550" w:rsidRPr="00E57550">
        <w:rPr>
          <w:rFonts w:cstheme="minorHAnsi"/>
          <w:bCs/>
          <w:iCs/>
          <w:lang w:val="en-GB"/>
        </w:rPr>
        <w:t>2 and 3</w:t>
      </w:r>
      <w:r w:rsidRPr="00E57550">
        <w:rPr>
          <w:rFonts w:cstheme="minorHAnsi"/>
          <w:bCs/>
          <w:iCs/>
          <w:lang w:val="en-GB"/>
        </w:rPr>
        <w:t xml:space="preserve"> and substituting into the period-luminosity relations, we find</w:t>
      </w:r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 xml:space="preserve">=29.0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mag</m:t>
        </m:r>
      </m:oMath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w:r w:rsidRPr="00E57550">
        <w:rPr>
          <w:rFonts w:cstheme="minorHAnsi"/>
          <w:bCs/>
          <w:iCs/>
          <w:lang w:val="en-GB"/>
        </w:rPr>
        <w:t xml:space="preserve">and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 xml:space="preserve">=28.6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mag</m:t>
        </m:r>
      </m:oMath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, </w:t>
      </w:r>
      <w:r w:rsidRPr="00E57550">
        <w:rPr>
          <w:rFonts w:cstheme="minorHAnsi"/>
          <w:bCs/>
          <w:iCs/>
          <w:lang w:val="en-GB"/>
        </w:rPr>
        <w:t>so</w:t>
      </w:r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r-i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-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 xml:space="preserve">=0.4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mag</m:t>
        </m:r>
      </m:oMath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w:r w:rsidRPr="00E57550">
        <w:rPr>
          <w:rFonts w:cstheme="minorHAnsi"/>
        </w:rPr>
        <w:t>and so</w:t>
      </w:r>
      <w:r w:rsidRPr="00E57550">
        <w:rPr>
          <w:rFonts w:ascii="Bryant Pro Regular" w:hAnsi="Bryant Pro Regular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</w:rPr>
          <m:t>≈3.7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r-i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=1.5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mag</m:t>
        </m:r>
      </m:oMath>
      <w:r w:rsidRPr="00E57550">
        <w:rPr>
          <w:rFonts w:cstheme="minorHAnsi"/>
        </w:rPr>
        <w:t>. Hence the unreddened distance modulus is</w:t>
      </w:r>
      <w:r w:rsidRPr="00E57550">
        <w:rPr>
          <w:rFonts w:ascii="Bryant Pro Regular" w:hAnsi="Bryant Pro Regular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GB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GB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/>
            <w:sz w:val="24"/>
            <w:szCs w:val="24"/>
            <w:lang w:val="en-GB"/>
          </w:rPr>
          <m:t xml:space="preserve">=27.5 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GB"/>
          </w:rPr>
          <m:t>mag</m:t>
        </m:r>
      </m:oMath>
      <w:r w:rsidRPr="00E57550">
        <w:rPr>
          <w:rFonts w:ascii="Bryant Pro Regular" w:hAnsi="Bryant Pro Regular"/>
          <w:bCs/>
          <w:iCs/>
          <w:sz w:val="24"/>
          <w:szCs w:val="24"/>
          <w:lang w:val="en-GB"/>
        </w:rPr>
        <w:t xml:space="preserve"> </w:t>
      </w:r>
      <w:r w:rsidRPr="00E57550">
        <w:rPr>
          <w:rFonts w:cstheme="minorHAnsi"/>
          <w:bCs/>
          <w:iCs/>
          <w:lang w:val="en-GB"/>
        </w:rPr>
        <w:t xml:space="preserve">and so we estimate the distance to IC 342 to be </w:t>
      </w:r>
      <m:oMath>
        <m:r>
          <w:rPr>
            <w:rFonts w:ascii="Cambria Math" w:hAnsi="Cambria Math" w:cstheme="minorHAnsi"/>
            <w:lang w:val="en-GB"/>
          </w:rPr>
          <m:t xml:space="preserve">3.2 </m:t>
        </m:r>
        <m:r>
          <m:rPr>
            <m:sty m:val="p"/>
          </m:rPr>
          <w:rPr>
            <w:rFonts w:ascii="Cambria Math" w:hAnsi="Cambria Math" w:cstheme="minorHAnsi"/>
            <w:lang w:val="en-GB"/>
          </w:rPr>
          <m:t>Mpc</m:t>
        </m:r>
      </m:oMath>
      <w:r w:rsidRPr="00E57550">
        <w:rPr>
          <w:rFonts w:cstheme="minorHAnsi"/>
          <w:bCs/>
          <w:iCs/>
          <w:lang w:val="en-GB"/>
        </w:rPr>
        <w:t>.</w:t>
      </w:r>
      <w:r w:rsidR="00AF715F">
        <w:rPr>
          <w:rFonts w:cstheme="minorHAnsi"/>
          <w:bCs/>
          <w:iCs/>
          <w:lang w:val="en-GB"/>
        </w:rPr>
        <w:t xml:space="preserve">             </w:t>
      </w:r>
      <w:r w:rsidR="00AF715F" w:rsidRPr="000B75E0">
        <w:rPr>
          <w:rFonts w:ascii="Times New Roman" w:hAnsi="Times New Roman" w:cs="Times New Roman"/>
          <w:b/>
          <w:bCs/>
          <w:iCs/>
          <w:color w:val="FF0000"/>
          <w:lang w:val="en-GB"/>
        </w:rPr>
        <w:t>(20 points)</w:t>
      </w:r>
    </w:p>
    <w:sectPr w:rsidR="00ED54C5" w:rsidRPr="00EC0C8D" w:rsidSect="00E97A9D">
      <w:headerReference w:type="default" r:id="rId14"/>
      <w:footerReference w:type="default" r:id="rId15"/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8E" w:rsidRDefault="00BD4E8E" w:rsidP="0045118A">
      <w:pPr>
        <w:spacing w:after="0" w:line="240" w:lineRule="auto"/>
      </w:pPr>
      <w:r>
        <w:separator/>
      </w:r>
    </w:p>
  </w:endnote>
  <w:endnote w:type="continuationSeparator" w:id="0">
    <w:p w:rsidR="00BD4E8E" w:rsidRDefault="00BD4E8E" w:rsidP="0045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yant Pro Regular">
    <w:altName w:val="Arial"/>
    <w:panose1 w:val="00000000000000000000"/>
    <w:charset w:val="00"/>
    <w:family w:val="modern"/>
    <w:notTrueType/>
    <w:pitch w:val="variable"/>
    <w:sig w:usb0="800000AF" w:usb1="10002048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17213"/>
      <w:docPartObj>
        <w:docPartGallery w:val="Page Numbers (Bottom of Page)"/>
        <w:docPartUnique/>
      </w:docPartObj>
    </w:sdtPr>
    <w:sdtEndPr/>
    <w:sdtContent>
      <w:sdt>
        <w:sdtPr>
          <w:id w:val="46958533"/>
          <w:docPartObj>
            <w:docPartGallery w:val="Page Numbers (Top of Page)"/>
            <w:docPartUnique/>
          </w:docPartObj>
        </w:sdtPr>
        <w:sdtEndPr/>
        <w:sdtContent>
          <w:p w:rsidR="00FA1582" w:rsidRDefault="00FA1582">
            <w:pPr>
              <w:pStyle w:val="Footer"/>
              <w:jc w:val="right"/>
            </w:pPr>
            <w:r w:rsidRPr="00FA1582">
              <w:rPr>
                <w:rFonts w:ascii="Comic Sans MS" w:hAnsi="Comic Sans MS"/>
                <w:sz w:val="18"/>
                <w:szCs w:val="18"/>
                <w:lang w:val="ja-JP"/>
              </w:rPr>
              <w:t xml:space="preserve"> </w:t>
            </w:r>
            <w:r w:rsidRPr="00FA1582">
              <w:rPr>
                <w:rFonts w:ascii="Comic Sans MS" w:hAnsi="Comic Sans MS"/>
                <w:b/>
                <w:sz w:val="18"/>
                <w:szCs w:val="18"/>
              </w:rPr>
              <w:fldChar w:fldCharType="begin"/>
            </w:r>
            <w:r w:rsidRPr="00FA1582">
              <w:rPr>
                <w:rFonts w:ascii="Comic Sans MS" w:hAnsi="Comic Sans MS"/>
                <w:b/>
                <w:sz w:val="18"/>
                <w:szCs w:val="18"/>
              </w:rPr>
              <w:instrText>PAGE</w:instrText>
            </w:r>
            <w:r w:rsidRPr="00FA1582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="00667947">
              <w:rPr>
                <w:rFonts w:ascii="Comic Sans MS" w:hAnsi="Comic Sans MS"/>
                <w:b/>
                <w:noProof/>
                <w:sz w:val="18"/>
                <w:szCs w:val="18"/>
              </w:rPr>
              <w:t>9</w:t>
            </w:r>
            <w:r w:rsidRPr="00FA1582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r w:rsidRPr="00FA1582">
              <w:rPr>
                <w:rFonts w:ascii="Comic Sans MS" w:hAnsi="Comic Sans MS"/>
                <w:sz w:val="18"/>
                <w:szCs w:val="18"/>
                <w:lang w:val="ja-JP"/>
              </w:rPr>
              <w:t xml:space="preserve"> / </w:t>
            </w:r>
            <w:r w:rsidRPr="00FA1582">
              <w:rPr>
                <w:rFonts w:ascii="Comic Sans MS" w:hAnsi="Comic Sans MS"/>
                <w:b/>
                <w:sz w:val="18"/>
                <w:szCs w:val="18"/>
              </w:rPr>
              <w:fldChar w:fldCharType="begin"/>
            </w:r>
            <w:r w:rsidRPr="00FA1582">
              <w:rPr>
                <w:rFonts w:ascii="Comic Sans MS" w:hAnsi="Comic Sans MS"/>
                <w:b/>
                <w:sz w:val="18"/>
                <w:szCs w:val="18"/>
              </w:rPr>
              <w:instrText>NUMPAGES</w:instrText>
            </w:r>
            <w:r w:rsidRPr="00FA1582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="00667947">
              <w:rPr>
                <w:rFonts w:ascii="Comic Sans MS" w:hAnsi="Comic Sans MS"/>
                <w:b/>
                <w:noProof/>
                <w:sz w:val="18"/>
                <w:szCs w:val="18"/>
              </w:rPr>
              <w:t>9</w:t>
            </w:r>
            <w:r w:rsidRPr="00FA1582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FA1582" w:rsidRDefault="00FA15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8E" w:rsidRDefault="00BD4E8E" w:rsidP="0045118A">
      <w:pPr>
        <w:spacing w:after="0" w:line="240" w:lineRule="auto"/>
      </w:pPr>
      <w:r>
        <w:separator/>
      </w:r>
    </w:p>
  </w:footnote>
  <w:footnote w:type="continuationSeparator" w:id="0">
    <w:p w:rsidR="00BD4E8E" w:rsidRDefault="00BD4E8E" w:rsidP="0045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152" w:rsidRDefault="00E6433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-457200</wp:posOffset>
          </wp:positionV>
          <wp:extent cx="7754641" cy="1706400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OAA 2015 doub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440" cy="1707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3152" w:rsidRDefault="00A23152" w:rsidP="00BB1D11">
    <w:pPr>
      <w:pStyle w:val="Header"/>
      <w:ind w:firstLine="720"/>
    </w:pPr>
  </w:p>
  <w:p w:rsidR="00A23152" w:rsidRDefault="00A23152">
    <w:pPr>
      <w:pStyle w:val="Header"/>
    </w:pPr>
  </w:p>
  <w:p w:rsidR="00A23152" w:rsidRDefault="00A23152">
    <w:pPr>
      <w:pStyle w:val="Header"/>
    </w:pPr>
  </w:p>
  <w:p w:rsidR="00A23152" w:rsidRDefault="00A23152">
    <w:pPr>
      <w:pStyle w:val="Header"/>
    </w:pPr>
  </w:p>
  <w:p w:rsidR="00A23152" w:rsidRDefault="00A231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322"/>
    <w:multiLevelType w:val="hybridMultilevel"/>
    <w:tmpl w:val="ED5097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0710"/>
    <w:multiLevelType w:val="hybridMultilevel"/>
    <w:tmpl w:val="3620F72E"/>
    <w:lvl w:ilvl="0" w:tplc="3C3E7DE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806A4"/>
    <w:multiLevelType w:val="hybridMultilevel"/>
    <w:tmpl w:val="57C80FB0"/>
    <w:lvl w:ilvl="0" w:tplc="F6F000C8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920C5"/>
    <w:multiLevelType w:val="hybridMultilevel"/>
    <w:tmpl w:val="46580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E454C"/>
    <w:multiLevelType w:val="hybridMultilevel"/>
    <w:tmpl w:val="D8A85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A709B"/>
    <w:multiLevelType w:val="hybridMultilevel"/>
    <w:tmpl w:val="C4B838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D0F1E"/>
    <w:multiLevelType w:val="hybridMultilevel"/>
    <w:tmpl w:val="4D04E9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509A2"/>
    <w:multiLevelType w:val="hybridMultilevel"/>
    <w:tmpl w:val="0E424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B4571"/>
    <w:multiLevelType w:val="hybridMultilevel"/>
    <w:tmpl w:val="48D230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DB3E77"/>
    <w:multiLevelType w:val="hybridMultilevel"/>
    <w:tmpl w:val="773CA0C6"/>
    <w:lvl w:ilvl="0" w:tplc="4E00B4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5477A"/>
    <w:multiLevelType w:val="hybridMultilevel"/>
    <w:tmpl w:val="37E6BB60"/>
    <w:lvl w:ilvl="0" w:tplc="8CCE3BC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362E0"/>
    <w:multiLevelType w:val="hybridMultilevel"/>
    <w:tmpl w:val="F85EF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AB0ED2"/>
    <w:multiLevelType w:val="hybridMultilevel"/>
    <w:tmpl w:val="482641AE"/>
    <w:lvl w:ilvl="0" w:tplc="3B0A7AC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2E65"/>
    <w:rsid w:val="0000044E"/>
    <w:rsid w:val="00012195"/>
    <w:rsid w:val="0002066F"/>
    <w:rsid w:val="00031587"/>
    <w:rsid w:val="00045637"/>
    <w:rsid w:val="00053AE5"/>
    <w:rsid w:val="00061C09"/>
    <w:rsid w:val="000A0518"/>
    <w:rsid w:val="000B75E0"/>
    <w:rsid w:val="000C1F93"/>
    <w:rsid w:val="000D5F6E"/>
    <w:rsid w:val="000E0538"/>
    <w:rsid w:val="001129C1"/>
    <w:rsid w:val="001172A4"/>
    <w:rsid w:val="00134B4F"/>
    <w:rsid w:val="00141EE0"/>
    <w:rsid w:val="00142FB7"/>
    <w:rsid w:val="00155FF7"/>
    <w:rsid w:val="00156987"/>
    <w:rsid w:val="001625C0"/>
    <w:rsid w:val="00184C92"/>
    <w:rsid w:val="001B57D9"/>
    <w:rsid w:val="001C4B02"/>
    <w:rsid w:val="001F3E8E"/>
    <w:rsid w:val="001F5C2E"/>
    <w:rsid w:val="001F78DF"/>
    <w:rsid w:val="0021443E"/>
    <w:rsid w:val="0021678B"/>
    <w:rsid w:val="00232DAD"/>
    <w:rsid w:val="0024180C"/>
    <w:rsid w:val="0024639A"/>
    <w:rsid w:val="00256AEF"/>
    <w:rsid w:val="00274030"/>
    <w:rsid w:val="00280DC1"/>
    <w:rsid w:val="00283FA3"/>
    <w:rsid w:val="002A742F"/>
    <w:rsid w:val="002B6712"/>
    <w:rsid w:val="002C268B"/>
    <w:rsid w:val="002D2821"/>
    <w:rsid w:val="002F08FA"/>
    <w:rsid w:val="002F195A"/>
    <w:rsid w:val="002F1B22"/>
    <w:rsid w:val="0031303A"/>
    <w:rsid w:val="00313D89"/>
    <w:rsid w:val="003160D5"/>
    <w:rsid w:val="003216FC"/>
    <w:rsid w:val="00340C48"/>
    <w:rsid w:val="00345FFB"/>
    <w:rsid w:val="00370241"/>
    <w:rsid w:val="00394B02"/>
    <w:rsid w:val="003A3664"/>
    <w:rsid w:val="003F3075"/>
    <w:rsid w:val="003F3BD2"/>
    <w:rsid w:val="00410C92"/>
    <w:rsid w:val="0042531C"/>
    <w:rsid w:val="00447AE1"/>
    <w:rsid w:val="0045118A"/>
    <w:rsid w:val="00465FF3"/>
    <w:rsid w:val="004A0263"/>
    <w:rsid w:val="004A2A76"/>
    <w:rsid w:val="004A399A"/>
    <w:rsid w:val="004A6052"/>
    <w:rsid w:val="004A6668"/>
    <w:rsid w:val="004C1084"/>
    <w:rsid w:val="004C11F7"/>
    <w:rsid w:val="004D1C22"/>
    <w:rsid w:val="004F6A4B"/>
    <w:rsid w:val="00517549"/>
    <w:rsid w:val="00522C2E"/>
    <w:rsid w:val="005336A6"/>
    <w:rsid w:val="00540C27"/>
    <w:rsid w:val="0054264D"/>
    <w:rsid w:val="005C4D99"/>
    <w:rsid w:val="005D246D"/>
    <w:rsid w:val="006350DC"/>
    <w:rsid w:val="00667947"/>
    <w:rsid w:val="0068650F"/>
    <w:rsid w:val="006A0C04"/>
    <w:rsid w:val="006B192D"/>
    <w:rsid w:val="006B538A"/>
    <w:rsid w:val="006D3EA6"/>
    <w:rsid w:val="006F5534"/>
    <w:rsid w:val="00707889"/>
    <w:rsid w:val="0076104C"/>
    <w:rsid w:val="007661F3"/>
    <w:rsid w:val="00767DA1"/>
    <w:rsid w:val="00790193"/>
    <w:rsid w:val="007B5DB1"/>
    <w:rsid w:val="007C5663"/>
    <w:rsid w:val="007E6149"/>
    <w:rsid w:val="008023D9"/>
    <w:rsid w:val="008263D8"/>
    <w:rsid w:val="00862E31"/>
    <w:rsid w:val="00876E09"/>
    <w:rsid w:val="00880007"/>
    <w:rsid w:val="008867CD"/>
    <w:rsid w:val="00894B4A"/>
    <w:rsid w:val="0089748D"/>
    <w:rsid w:val="008C4B25"/>
    <w:rsid w:val="008C6A24"/>
    <w:rsid w:val="008D2D20"/>
    <w:rsid w:val="008D77EE"/>
    <w:rsid w:val="008F3767"/>
    <w:rsid w:val="008F5261"/>
    <w:rsid w:val="00905002"/>
    <w:rsid w:val="00916280"/>
    <w:rsid w:val="00923BAC"/>
    <w:rsid w:val="009257B5"/>
    <w:rsid w:val="009333FB"/>
    <w:rsid w:val="009360D0"/>
    <w:rsid w:val="00944B81"/>
    <w:rsid w:val="0097532E"/>
    <w:rsid w:val="009A25E7"/>
    <w:rsid w:val="009A446C"/>
    <w:rsid w:val="009A76B4"/>
    <w:rsid w:val="009A7F03"/>
    <w:rsid w:val="009C2F42"/>
    <w:rsid w:val="009D06A5"/>
    <w:rsid w:val="009D223D"/>
    <w:rsid w:val="009F69A4"/>
    <w:rsid w:val="00A0717D"/>
    <w:rsid w:val="00A23152"/>
    <w:rsid w:val="00A318E7"/>
    <w:rsid w:val="00A3548C"/>
    <w:rsid w:val="00A465E7"/>
    <w:rsid w:val="00A50DD6"/>
    <w:rsid w:val="00A53B72"/>
    <w:rsid w:val="00A650E4"/>
    <w:rsid w:val="00A837E9"/>
    <w:rsid w:val="00A86186"/>
    <w:rsid w:val="00A908BC"/>
    <w:rsid w:val="00A91541"/>
    <w:rsid w:val="00A96BBF"/>
    <w:rsid w:val="00AA4950"/>
    <w:rsid w:val="00AB0EC8"/>
    <w:rsid w:val="00AF715F"/>
    <w:rsid w:val="00B005F1"/>
    <w:rsid w:val="00B02E06"/>
    <w:rsid w:val="00B12F7C"/>
    <w:rsid w:val="00B2642F"/>
    <w:rsid w:val="00B33BB1"/>
    <w:rsid w:val="00B77299"/>
    <w:rsid w:val="00B77D8E"/>
    <w:rsid w:val="00B81BEF"/>
    <w:rsid w:val="00B875C9"/>
    <w:rsid w:val="00B9090E"/>
    <w:rsid w:val="00B94992"/>
    <w:rsid w:val="00BA6331"/>
    <w:rsid w:val="00BB0E1E"/>
    <w:rsid w:val="00BB1D11"/>
    <w:rsid w:val="00BC0C3C"/>
    <w:rsid w:val="00BD4E8E"/>
    <w:rsid w:val="00BF3098"/>
    <w:rsid w:val="00BF56B7"/>
    <w:rsid w:val="00C042C6"/>
    <w:rsid w:val="00C2127B"/>
    <w:rsid w:val="00C50690"/>
    <w:rsid w:val="00C53F6A"/>
    <w:rsid w:val="00C7042F"/>
    <w:rsid w:val="00CA1CCF"/>
    <w:rsid w:val="00CB60BD"/>
    <w:rsid w:val="00CC6759"/>
    <w:rsid w:val="00CC68FA"/>
    <w:rsid w:val="00CD178D"/>
    <w:rsid w:val="00CF5702"/>
    <w:rsid w:val="00D13255"/>
    <w:rsid w:val="00D1390D"/>
    <w:rsid w:val="00D67734"/>
    <w:rsid w:val="00D827D6"/>
    <w:rsid w:val="00DA287E"/>
    <w:rsid w:val="00DA7AD8"/>
    <w:rsid w:val="00DB0E10"/>
    <w:rsid w:val="00DB69A2"/>
    <w:rsid w:val="00DC4A4E"/>
    <w:rsid w:val="00DE5780"/>
    <w:rsid w:val="00DF3751"/>
    <w:rsid w:val="00E021DE"/>
    <w:rsid w:val="00E22E65"/>
    <w:rsid w:val="00E36F7B"/>
    <w:rsid w:val="00E402B5"/>
    <w:rsid w:val="00E57550"/>
    <w:rsid w:val="00E64337"/>
    <w:rsid w:val="00E64C6B"/>
    <w:rsid w:val="00E6761F"/>
    <w:rsid w:val="00E7099C"/>
    <w:rsid w:val="00E819E1"/>
    <w:rsid w:val="00E97A9D"/>
    <w:rsid w:val="00EB2274"/>
    <w:rsid w:val="00EB5AA5"/>
    <w:rsid w:val="00EC0C8D"/>
    <w:rsid w:val="00ED1070"/>
    <w:rsid w:val="00ED36AA"/>
    <w:rsid w:val="00ED54C5"/>
    <w:rsid w:val="00EE26B1"/>
    <w:rsid w:val="00EF78C8"/>
    <w:rsid w:val="00F0038F"/>
    <w:rsid w:val="00F06BEA"/>
    <w:rsid w:val="00F13ABD"/>
    <w:rsid w:val="00F401B8"/>
    <w:rsid w:val="00F46292"/>
    <w:rsid w:val="00F539BD"/>
    <w:rsid w:val="00F6554F"/>
    <w:rsid w:val="00F66E5E"/>
    <w:rsid w:val="00FA1329"/>
    <w:rsid w:val="00FA1582"/>
    <w:rsid w:val="00FA2403"/>
    <w:rsid w:val="00FB161D"/>
    <w:rsid w:val="00FB3D4D"/>
    <w:rsid w:val="00FC38AE"/>
    <w:rsid w:val="00FD78B1"/>
    <w:rsid w:val="00FF1774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8A"/>
  </w:style>
  <w:style w:type="paragraph" w:styleId="Footer">
    <w:name w:val="footer"/>
    <w:basedOn w:val="Normal"/>
    <w:link w:val="Foot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8A"/>
  </w:style>
  <w:style w:type="character" w:styleId="Hyperlink">
    <w:name w:val="Hyperlink"/>
    <w:basedOn w:val="DefaultParagraphFont"/>
    <w:uiPriority w:val="99"/>
    <w:semiHidden/>
    <w:unhideWhenUsed/>
    <w:rsid w:val="002F1B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54C5"/>
  </w:style>
  <w:style w:type="character" w:styleId="Emphasis">
    <w:name w:val="Emphasis"/>
    <w:basedOn w:val="DefaultParagraphFont"/>
    <w:uiPriority w:val="20"/>
    <w:qFormat/>
    <w:rsid w:val="00ED54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0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7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18A"/>
  </w:style>
  <w:style w:type="paragraph" w:styleId="Footer">
    <w:name w:val="footer"/>
    <w:basedOn w:val="Normal"/>
    <w:link w:val="FooterChar"/>
    <w:uiPriority w:val="99"/>
    <w:unhideWhenUsed/>
    <w:rsid w:val="00451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18A"/>
  </w:style>
  <w:style w:type="character" w:styleId="Hyperlink">
    <w:name w:val="Hyperlink"/>
    <w:basedOn w:val="DefaultParagraphFont"/>
    <w:uiPriority w:val="99"/>
    <w:semiHidden/>
    <w:unhideWhenUsed/>
    <w:rsid w:val="002F1B2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D54C5"/>
  </w:style>
  <w:style w:type="character" w:styleId="Emphasis">
    <w:name w:val="Emphasis"/>
    <w:basedOn w:val="DefaultParagraphFont"/>
    <w:uiPriority w:val="20"/>
    <w:qFormat/>
    <w:rsid w:val="00ED54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cs-CZ"/>
            </a:pPr>
            <a:r>
              <a:rPr lang="en-US" sz="1100"/>
              <a:t>HD</a:t>
            </a:r>
            <a:r>
              <a:rPr lang="en-US" sz="1100" baseline="0"/>
              <a:t> 4817</a:t>
            </a:r>
            <a:endParaRPr lang="cs-CZ" sz="1100"/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List1!$AQ$7:$AZ$7</c:f>
              <c:numCache>
                <c:formatCode>General</c:formatCode>
                <c:ptCount val="10"/>
                <c:pt idx="0">
                  <c:v>2.2222222222222292E-3</c:v>
                </c:pt>
                <c:pt idx="1">
                  <c:v>1.8018018018018073E-3</c:v>
                </c:pt>
                <c:pt idx="2">
                  <c:v>1.4925373134328391E-3</c:v>
                </c:pt>
                <c:pt idx="3">
                  <c:v>1.149425287356322E-3</c:v>
                </c:pt>
                <c:pt idx="4">
                  <c:v>8.3333333333333642E-4</c:v>
                </c:pt>
                <c:pt idx="5">
                  <c:v>6.1728395061728502E-4</c:v>
                </c:pt>
                <c:pt idx="6">
                  <c:v>4.545454545454552E-4</c:v>
                </c:pt>
                <c:pt idx="7">
                  <c:v>2.8571428571428639E-4</c:v>
                </c:pt>
                <c:pt idx="8">
                  <c:v>2.0000000000000058E-4</c:v>
                </c:pt>
                <c:pt idx="9">
                  <c:v>1.1111111111111163E-4</c:v>
                </c:pt>
              </c:numCache>
            </c:numRef>
          </c:xVal>
          <c:yVal>
            <c:numRef>
              <c:f>List1!$AQ$2:$AZ$2</c:f>
              <c:numCache>
                <c:formatCode>#.000</c:formatCode>
                <c:ptCount val="10"/>
                <c:pt idx="0">
                  <c:v>1</c:v>
                </c:pt>
                <c:pt idx="1">
                  <c:v>0</c:v>
                </c:pt>
                <c:pt idx="2">
                  <c:v>-0.66666666666666485</c:v>
                </c:pt>
                <c:pt idx="3">
                  <c:v>-1.2083333333333315</c:v>
                </c:pt>
                <c:pt idx="4">
                  <c:v>-2.1041666666666652</c:v>
                </c:pt>
                <c:pt idx="5">
                  <c:v>-2.4583333333333277</c:v>
                </c:pt>
                <c:pt idx="6">
                  <c:v>-2.895833333333321</c:v>
                </c:pt>
                <c:pt idx="7">
                  <c:v>-3.062499999999996</c:v>
                </c:pt>
                <c:pt idx="8">
                  <c:v>-2.7916666666666639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189504"/>
        <c:axId val="167711872"/>
      </c:scatterChart>
      <c:valAx>
        <c:axId val="1671895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cs-CZ"/>
                </a:pPr>
                <a:r>
                  <a:rPr lang="en-US" sz="1000" b="1" i="0" baseline="0"/>
                  <a:t>1/</a:t>
                </a:r>
                <a:r>
                  <a:rPr lang="el-GR" sz="1000" b="1" i="0" baseline="0"/>
                  <a:t>λ</a:t>
                </a:r>
                <a:r>
                  <a:rPr lang="en-US" sz="1000" b="1" i="0" baseline="0"/>
                  <a:t> (1/nm)</a:t>
                </a:r>
                <a:endParaRPr lang="cs-CZ" sz="1000" b="1" i="0" baseline="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cs-CZ"/>
            </a:pPr>
            <a:endParaRPr lang="en-US"/>
          </a:p>
        </c:txPr>
        <c:crossAx val="167711872"/>
        <c:crosses val="autoZero"/>
        <c:crossBetween val="midCat"/>
      </c:valAx>
      <c:valAx>
        <c:axId val="16771187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cs-CZ"/>
                </a:pPr>
                <a:r>
                  <a:rPr lang="en-US" sz="1000" b="1" i="0" baseline="0"/>
                  <a:t>E(X-V)/E(B-V)</a:t>
                </a:r>
                <a:endParaRPr lang="cs-CZ" sz="1000" b="1" i="0" baseline="0"/>
              </a:p>
            </c:rich>
          </c:tx>
          <c:layout/>
          <c:overlay val="0"/>
        </c:title>
        <c:numFmt formatCode="#.000" sourceLinked="1"/>
        <c:majorTickMark val="out"/>
        <c:minorTickMark val="none"/>
        <c:tickLblPos val="nextTo"/>
        <c:txPr>
          <a:bodyPr/>
          <a:lstStyle/>
          <a:p>
            <a:pPr>
              <a:defRPr lang="cs-CZ"/>
            </a:pPr>
            <a:endParaRPr lang="en-US"/>
          </a:p>
        </c:txPr>
        <c:crossAx val="167189504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cs-CZ"/>
            </a:pPr>
            <a:r>
              <a:rPr lang="en-US" sz="1100"/>
              <a:t>HD 11092</a:t>
            </a:r>
            <a:endParaRPr lang="cs-CZ" sz="1100"/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xVal>
            <c:numRef>
              <c:f>List1!$AQ$7:$AZ$7</c:f>
              <c:numCache>
                <c:formatCode>General</c:formatCode>
                <c:ptCount val="10"/>
                <c:pt idx="0">
                  <c:v>2.2222222222222292E-3</c:v>
                </c:pt>
                <c:pt idx="1">
                  <c:v>1.8018018018018077E-3</c:v>
                </c:pt>
                <c:pt idx="2">
                  <c:v>1.4925373134328361E-3</c:v>
                </c:pt>
                <c:pt idx="3">
                  <c:v>1.149425287356322E-3</c:v>
                </c:pt>
                <c:pt idx="4">
                  <c:v>8.3333333333333566E-4</c:v>
                </c:pt>
                <c:pt idx="5">
                  <c:v>6.1728395061728394E-4</c:v>
                </c:pt>
                <c:pt idx="6">
                  <c:v>4.5454545454545503E-4</c:v>
                </c:pt>
                <c:pt idx="7">
                  <c:v>2.8571428571428612E-4</c:v>
                </c:pt>
                <c:pt idx="8">
                  <c:v>2.0000000000000052E-4</c:v>
                </c:pt>
                <c:pt idx="9">
                  <c:v>1.1111111111111164E-4</c:v>
                </c:pt>
              </c:numCache>
            </c:numRef>
          </c:xVal>
          <c:yVal>
            <c:numRef>
              <c:f>List1!$AQ$5:$AZ$5</c:f>
              <c:numCache>
                <c:formatCode>#.000</c:formatCode>
                <c:ptCount val="10"/>
                <c:pt idx="0">
                  <c:v>1</c:v>
                </c:pt>
                <c:pt idx="1">
                  <c:v>0</c:v>
                </c:pt>
                <c:pt idx="4">
                  <c:v>-1.9552238805970152</c:v>
                </c:pt>
                <c:pt idx="5">
                  <c:v>-2.4776119402985071</c:v>
                </c:pt>
                <c:pt idx="6">
                  <c:v>-2.8208955223880587</c:v>
                </c:pt>
                <c:pt idx="7">
                  <c:v>-2.8955223880596987</c:v>
                </c:pt>
                <c:pt idx="8">
                  <c:v>-2.7462686567164192</c:v>
                </c:pt>
                <c:pt idx="9">
                  <c:v>-3.1492537313432827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7752832"/>
        <c:axId val="167754752"/>
      </c:scatterChart>
      <c:valAx>
        <c:axId val="1677528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cs-CZ"/>
                </a:pPr>
                <a:r>
                  <a:rPr lang="en-US" sz="1000" b="1" i="0" baseline="0"/>
                  <a:t>1/</a:t>
                </a:r>
                <a:r>
                  <a:rPr lang="el-GR" sz="1000" b="1" i="0" baseline="0"/>
                  <a:t>λ</a:t>
                </a:r>
                <a:r>
                  <a:rPr lang="en-US" sz="1000" b="1" i="0" baseline="0"/>
                  <a:t> (1/nm)</a:t>
                </a:r>
                <a:endParaRPr lang="cs-CZ" sz="1000" b="1" i="0" baseline="0"/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cs-CZ"/>
            </a:pPr>
            <a:endParaRPr lang="en-US"/>
          </a:p>
        </c:txPr>
        <c:crossAx val="167754752"/>
        <c:crosses val="autoZero"/>
        <c:crossBetween val="midCat"/>
      </c:valAx>
      <c:valAx>
        <c:axId val="1677547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cs-CZ"/>
                </a:pPr>
                <a:r>
                  <a:rPr lang="en-US" sz="1000" b="1" i="0" baseline="0"/>
                  <a:t>E(X-V)/E(B-V)</a:t>
                </a:r>
                <a:endParaRPr lang="cs-CZ" sz="1000" b="1" i="0" baseline="0"/>
              </a:p>
            </c:rich>
          </c:tx>
          <c:layout/>
          <c:overlay val="0"/>
        </c:title>
        <c:numFmt formatCode="#.000" sourceLinked="1"/>
        <c:majorTickMark val="out"/>
        <c:minorTickMark val="none"/>
        <c:tickLblPos val="nextTo"/>
        <c:txPr>
          <a:bodyPr/>
          <a:lstStyle/>
          <a:p>
            <a:pPr>
              <a:defRPr lang="cs-CZ"/>
            </a:pPr>
            <a:endParaRPr lang="en-US"/>
          </a:p>
        </c:txPr>
        <c:crossAx val="16775283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AO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Viktoras Deveikis</dc:creator>
  <cp:lastModifiedBy>Chatief Koendjaja</cp:lastModifiedBy>
  <cp:revision>3</cp:revision>
  <cp:lastPrinted>2015-07-29T16:38:00Z</cp:lastPrinted>
  <dcterms:created xsi:type="dcterms:W3CDTF">2015-07-28T05:09:00Z</dcterms:created>
  <dcterms:modified xsi:type="dcterms:W3CDTF">2015-07-29T16:38:00Z</dcterms:modified>
</cp:coreProperties>
</file>